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7E598C" w14:textId="0EBDA944" w:rsidR="007C285A" w:rsidRDefault="00435F91" w:rsidP="007C285A">
      <w:r>
        <w:rPr>
          <w:noProof/>
        </w:rPr>
        <w:drawing>
          <wp:anchor distT="0" distB="0" distL="114300" distR="114300" simplePos="0" relativeHeight="251658242" behindDoc="0" locked="0" layoutInCell="1" allowOverlap="1" wp14:anchorId="6335E703" wp14:editId="0170A847">
            <wp:simplePos x="0" y="0"/>
            <wp:positionH relativeFrom="column">
              <wp:posOffset>-508636</wp:posOffset>
            </wp:positionH>
            <wp:positionV relativeFrom="paragraph">
              <wp:posOffset>-546735</wp:posOffset>
            </wp:positionV>
            <wp:extent cx="590351" cy="215900"/>
            <wp:effectExtent l="0" t="0" r="0" b="0"/>
            <wp:wrapNone/>
            <wp:docPr id="1830802464" name="Picture 5" descr="Etho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tho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00958" cy="219779"/>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INCLUDEPICTURE "https://theprsb.org/wp-content/uploads/2024/12/Ethos-Logo-original.png" \* MERGEFORMATINET </w:instrText>
      </w:r>
      <w:r>
        <w:fldChar w:fldCharType="separate"/>
      </w:r>
      <w:r>
        <w:fldChar w:fldCharType="end"/>
      </w:r>
    </w:p>
    <w:p w14:paraId="213E0A4E" w14:textId="77777777" w:rsidR="007C285A" w:rsidRPr="00B2799D" w:rsidRDefault="007C285A" w:rsidP="007C285A">
      <w:pPr>
        <w:pStyle w:val="Frontpagesubhead"/>
      </w:pPr>
    </w:p>
    <w:p w14:paraId="641E1FE3" w14:textId="77777777" w:rsidR="007C285A" w:rsidRPr="00B2799D" w:rsidRDefault="007C285A" w:rsidP="007C285A">
      <w:pPr>
        <w:pStyle w:val="Frontpagesubhead"/>
      </w:pPr>
    </w:p>
    <w:p w14:paraId="72BA213A" w14:textId="77777777" w:rsidR="007C285A" w:rsidRPr="00B2799D" w:rsidRDefault="007C285A" w:rsidP="007C285A">
      <w:pPr>
        <w:pStyle w:val="Frontpagesubhead"/>
        <w:tabs>
          <w:tab w:val="left" w:pos="720"/>
          <w:tab w:val="left" w:pos="3569"/>
        </w:tabs>
      </w:pPr>
      <w:r w:rsidRPr="00B2799D">
        <w:tab/>
      </w:r>
      <w:r w:rsidRPr="00B2799D">
        <w:tab/>
      </w:r>
    </w:p>
    <w:p w14:paraId="69999F23" w14:textId="77777777" w:rsidR="007C285A" w:rsidRPr="00B2799D" w:rsidRDefault="007C285A" w:rsidP="007C285A"/>
    <w:p w14:paraId="457ADF4D" w14:textId="77777777" w:rsidR="007C285A" w:rsidRPr="00B2799D" w:rsidRDefault="007C285A" w:rsidP="007C285A">
      <w:pPr>
        <w:tabs>
          <w:tab w:val="left" w:pos="7325"/>
        </w:tabs>
      </w:pPr>
      <w:r>
        <w:tab/>
      </w:r>
    </w:p>
    <w:p w14:paraId="15D561CB" w14:textId="77777777" w:rsidR="007C285A" w:rsidRPr="00B2799D" w:rsidRDefault="007C285A" w:rsidP="007C285A"/>
    <w:p w14:paraId="361573E6" w14:textId="77777777" w:rsidR="007C285A" w:rsidRPr="00B2799D" w:rsidRDefault="007C285A" w:rsidP="007C285A"/>
    <w:p w14:paraId="700C1F82" w14:textId="77777777" w:rsidR="007C285A" w:rsidRPr="00B2799D" w:rsidRDefault="007C285A" w:rsidP="007C285A">
      <w:r w:rsidRPr="00B2799D">
        <w:rPr>
          <w:noProof/>
          <w:color w:val="2B579A"/>
          <w:shd w:val="clear" w:color="auto" w:fill="E6E6E6"/>
          <w:lang w:eastAsia="en-GB"/>
        </w:rPr>
        <mc:AlternateContent>
          <mc:Choice Requires="wps">
            <w:drawing>
              <wp:anchor distT="0" distB="0" distL="114300" distR="114300" simplePos="0" relativeHeight="251658240" behindDoc="0" locked="0" layoutInCell="1" allowOverlap="1" wp14:anchorId="08364BF3" wp14:editId="260C5D34">
                <wp:simplePos x="0" y="0"/>
                <wp:positionH relativeFrom="margin">
                  <wp:posOffset>-58400</wp:posOffset>
                </wp:positionH>
                <wp:positionV relativeFrom="page">
                  <wp:posOffset>3539613</wp:posOffset>
                </wp:positionV>
                <wp:extent cx="6620797" cy="1327355"/>
                <wp:effectExtent l="0" t="0" r="8890" b="6350"/>
                <wp:wrapNone/>
                <wp:docPr id="2" name="Text Box 2"/>
                <wp:cNvGraphicFramePr/>
                <a:graphic xmlns:a="http://schemas.openxmlformats.org/drawingml/2006/main">
                  <a:graphicData uri="http://schemas.microsoft.com/office/word/2010/wordprocessingShape">
                    <wps:wsp>
                      <wps:cNvSpPr txBox="1"/>
                      <wps:spPr>
                        <a:xfrm>
                          <a:off x="0" y="0"/>
                          <a:ext cx="6620797" cy="13273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sz w:val="56"/>
                                <w:szCs w:val="56"/>
                              </w:rPr>
                              <w:alias w:val="Title"/>
                              <w:tag w:val="title"/>
                              <w:id w:val="1036308880"/>
                              <w:placeholder>
                                <w:docPart w:val="A3E0920988A1554C831ADCFC631CDEDE"/>
                              </w:placeholder>
                              <w:dataBinding w:prefixMappings="xmlns:ns0='http://purl.org/dc/elements/1.1/' xmlns:ns1='http://schemas.openxmlformats.org/package/2006/metadata/core-properties' " w:xpath="/ns1:coreProperties[1]/ns0:title[1]" w:storeItemID="{6C3C8BC8-F283-45AE-878A-BAB7291924A1}"/>
                              <w:text/>
                            </w:sdtPr>
                            <w:sdtContent>
                              <w:p w14:paraId="02B3B03D" w14:textId="77777777" w:rsidR="007C285A" w:rsidRDefault="007C285A" w:rsidP="007C285A">
                                <w:pPr>
                                  <w:pStyle w:val="FrontpageTitle"/>
                                </w:pPr>
                                <w:r>
                                  <w:rPr>
                                    <w:sz w:val="56"/>
                                    <w:szCs w:val="56"/>
                                  </w:rPr>
                                  <w:t>Clinical Risk Management Plan – DCB0129 – National Imaging Register NHS England</w:t>
                                </w:r>
                              </w:p>
                            </w:sdtContent>
                          </w:sdt>
                          <w:sdt>
                            <w:sdtPr>
                              <w:rPr>
                                <w:rFonts w:asciiTheme="majorHAnsi" w:hAnsiTheme="majorHAnsi" w:cstheme="majorHAnsi"/>
                                <w:sz w:val="56"/>
                                <w:szCs w:val="56"/>
                                <w:lang w:eastAsia="en-GB"/>
                              </w:rPr>
                              <w:alias w:val="Title"/>
                              <w:tag w:val="title"/>
                              <w:id w:val="2042160072"/>
                              <w:placeholder>
                                <w:docPart w:val="C233B7678873A749827D55126BD3805D"/>
                              </w:placeholder>
                              <w:dataBinding w:prefixMappings="xmlns:ns0='http://purl.org/dc/elements/1.1/' xmlns:ns1='http://schemas.openxmlformats.org/package/2006/metadata/core-properties' " w:xpath="/ns1:coreProperties[1]/ns0:title[1]" w:storeItemID="{6C3C8BC8-F283-45AE-878A-BAB7291924A1}"/>
                              <w:text/>
                            </w:sdtPr>
                            <w:sdtContent>
                              <w:p w14:paraId="427CCE01" w14:textId="77777777" w:rsidR="007C285A" w:rsidRPr="003645F0" w:rsidRDefault="007C285A" w:rsidP="007C285A">
                                <w:pPr>
                                  <w:pStyle w:val="FrontpageTitle"/>
                                  <w:rPr>
                                    <w:rFonts w:asciiTheme="majorHAnsi" w:hAnsiTheme="majorHAnsi" w:cstheme="majorHAnsi"/>
                                    <w:sz w:val="56"/>
                                    <w:szCs w:val="56"/>
                                  </w:rPr>
                                </w:pPr>
                                <w:r>
                                  <w:rPr>
                                    <w:rFonts w:asciiTheme="majorHAnsi" w:hAnsiTheme="majorHAnsi" w:cstheme="majorHAnsi"/>
                                    <w:sz w:val="56"/>
                                    <w:szCs w:val="56"/>
                                    <w:lang w:eastAsia="en-GB"/>
                                  </w:rPr>
                                  <w:t>Clinical Risk Management Plan – DCB0129 – National Imaging Register NHS England</w:t>
                                </w:r>
                              </w:p>
                            </w:sdtContent>
                          </w:sdt>
                          <w:p w14:paraId="48F7DEE5" w14:textId="77777777" w:rsidR="007C285A" w:rsidRDefault="007C285A" w:rsidP="007C285A">
                            <w:pPr>
                              <w:pStyle w:val="Frontpagesubhead"/>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364BF3" id="_x0000_t202" coordsize="21600,21600" o:spt="202" path="m,l,21600r21600,l21600,xe">
                <v:stroke joinstyle="miter"/>
                <v:path gradientshapeok="t" o:connecttype="rect"/>
              </v:shapetype>
              <v:shape id="Text Box 2" o:spid="_x0000_s1026" type="#_x0000_t202" style="position:absolute;margin-left:-4.6pt;margin-top:278.7pt;width:521.3pt;height:10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" filled="f" stroked="f" strokeweight=".5pt">
                <v:textbox inset="0,0,0,0">
                  <w:txbxContent>
                    <w:sdt>
                      <w:sdtPr>
                        <w:rPr>
                          <w:sz w:val="56"/>
                          <w:szCs w:val="56"/>
                        </w:rPr>
                        <w:alias w:val="Title"/>
                        <w:tag w:val="title"/>
                        <w:id w:val="1036308880"/>
                        <w:placeholder>
                          <w:docPart w:val="A3E0920988A1554C831ADCFC631CDEDE"/>
                        </w:placeholder>
                        <w:dataBinding w:prefixMappings="xmlns:ns0='http://purl.org/dc/elements/1.1/' xmlns:ns1='http://schemas.openxmlformats.org/package/2006/metadata/core-properties' " w:xpath="/ns1:coreProperties[1]/ns0:title[1]" w:storeItemID="{6C3C8BC8-F283-45AE-878A-BAB7291924A1}"/>
                        <w:text/>
                      </w:sdtPr>
                      <w:sdtContent>
                        <w:p w14:paraId="02B3B03D" w14:textId="77777777" w:rsidR="007C285A" w:rsidRDefault="007C285A" w:rsidP="007C285A">
                          <w:pPr>
                            <w:pStyle w:val="FrontpageTitle"/>
                          </w:pPr>
                          <w:r>
                            <w:rPr>
                              <w:sz w:val="56"/>
                              <w:szCs w:val="56"/>
                            </w:rPr>
                            <w:t>Clinical Risk Management Plan – DCB0129 – National Imaging Register NHS England</w:t>
                          </w:r>
                        </w:p>
                      </w:sdtContent>
                    </w:sdt>
                    <w:sdt>
                      <w:sdtPr>
                        <w:rPr>
                          <w:rFonts w:asciiTheme="majorHAnsi" w:hAnsiTheme="majorHAnsi" w:cstheme="majorHAnsi"/>
                          <w:sz w:val="56"/>
                          <w:szCs w:val="56"/>
                          <w:lang w:eastAsia="en-GB"/>
                        </w:rPr>
                        <w:alias w:val="Title"/>
                        <w:tag w:val="title"/>
                        <w:id w:val="2042160072"/>
                        <w:placeholder>
                          <w:docPart w:val="C233B7678873A749827D55126BD3805D"/>
                        </w:placeholder>
                        <w:dataBinding w:prefixMappings="xmlns:ns0='http://purl.org/dc/elements/1.1/' xmlns:ns1='http://schemas.openxmlformats.org/package/2006/metadata/core-properties' " w:xpath="/ns1:coreProperties[1]/ns0:title[1]" w:storeItemID="{6C3C8BC8-F283-45AE-878A-BAB7291924A1}"/>
                        <w:text/>
                      </w:sdtPr>
                      <w:sdtContent>
                        <w:p w14:paraId="427CCE01" w14:textId="77777777" w:rsidR="007C285A" w:rsidRPr="003645F0" w:rsidRDefault="007C285A" w:rsidP="007C285A">
                          <w:pPr>
                            <w:pStyle w:val="FrontpageTitle"/>
                            <w:rPr>
                              <w:rFonts w:asciiTheme="majorHAnsi" w:hAnsiTheme="majorHAnsi" w:cstheme="majorHAnsi"/>
                              <w:sz w:val="56"/>
                              <w:szCs w:val="56"/>
                            </w:rPr>
                          </w:pPr>
                          <w:r>
                            <w:rPr>
                              <w:rFonts w:asciiTheme="majorHAnsi" w:hAnsiTheme="majorHAnsi" w:cstheme="majorHAnsi"/>
                              <w:sz w:val="56"/>
                              <w:szCs w:val="56"/>
                              <w:lang w:eastAsia="en-GB"/>
                            </w:rPr>
                            <w:t>Clinical Risk Management Plan – DCB0129 – National Imaging Register NHS England</w:t>
                          </w:r>
                        </w:p>
                      </w:sdtContent>
                    </w:sdt>
                    <w:p w14:paraId="48F7DEE5" w14:textId="77777777" w:rsidR="007C285A" w:rsidRDefault="007C285A" w:rsidP="007C285A">
                      <w:pPr>
                        <w:pStyle w:val="Frontpagesubhead"/>
                      </w:pPr>
                    </w:p>
                  </w:txbxContent>
                </v:textbox>
                <w10:wrap anchorx="margin" anchory="page"/>
              </v:shape>
            </w:pict>
          </mc:Fallback>
        </mc:AlternateContent>
      </w:r>
    </w:p>
    <w:p w14:paraId="1C21C014" w14:textId="77777777" w:rsidR="007C285A" w:rsidRPr="00B2799D" w:rsidRDefault="007C285A" w:rsidP="007C285A"/>
    <w:p w14:paraId="55D290DD" w14:textId="77777777" w:rsidR="007C285A" w:rsidRPr="00B2799D" w:rsidRDefault="007C285A" w:rsidP="007C285A"/>
    <w:p w14:paraId="0A0C40B6" w14:textId="77777777" w:rsidR="007C285A" w:rsidRPr="00B2799D" w:rsidRDefault="007C285A" w:rsidP="007C285A"/>
    <w:p w14:paraId="131B321A" w14:textId="77777777" w:rsidR="007C285A" w:rsidRPr="00B2799D" w:rsidRDefault="007C285A" w:rsidP="007C285A"/>
    <w:p w14:paraId="155DDAD3" w14:textId="77777777" w:rsidR="007C285A" w:rsidRPr="00B2799D" w:rsidRDefault="007C285A" w:rsidP="007C285A"/>
    <w:p w14:paraId="4CA0A027" w14:textId="77777777" w:rsidR="007C285A" w:rsidRPr="00B2799D" w:rsidRDefault="007C285A" w:rsidP="007C285A"/>
    <w:p w14:paraId="492CC74B" w14:textId="77777777" w:rsidR="007C285A" w:rsidRPr="00B2799D" w:rsidRDefault="007C285A" w:rsidP="007C285A"/>
    <w:p w14:paraId="55E65AE4" w14:textId="77777777" w:rsidR="007C285A" w:rsidRPr="00B2799D" w:rsidRDefault="007C285A" w:rsidP="007C285A"/>
    <w:p w14:paraId="0139C415" w14:textId="77777777" w:rsidR="007C285A" w:rsidRPr="00B2799D" w:rsidRDefault="007C285A" w:rsidP="007C285A">
      <w:r w:rsidRPr="00B2799D">
        <w:rPr>
          <w:noProof/>
          <w:color w:val="2B579A"/>
          <w:shd w:val="clear" w:color="auto" w:fill="E6E6E6"/>
          <w:lang w:eastAsia="en-GB"/>
        </w:rPr>
        <mc:AlternateContent>
          <mc:Choice Requires="wps">
            <w:drawing>
              <wp:anchor distT="0" distB="0" distL="114300" distR="114300" simplePos="0" relativeHeight="251658241" behindDoc="0" locked="0" layoutInCell="1" allowOverlap="1" wp14:anchorId="43606902" wp14:editId="64A958C0">
                <wp:simplePos x="0" y="0"/>
                <wp:positionH relativeFrom="page">
                  <wp:posOffset>647700</wp:posOffset>
                </wp:positionH>
                <wp:positionV relativeFrom="page">
                  <wp:posOffset>5686425</wp:posOffset>
                </wp:positionV>
                <wp:extent cx="4759325" cy="503555"/>
                <wp:effectExtent l="0" t="0" r="3175" b="10795"/>
                <wp:wrapNone/>
                <wp:docPr id="3" name="Text Box 3"/>
                <wp:cNvGraphicFramePr/>
                <a:graphic xmlns:a="http://schemas.openxmlformats.org/drawingml/2006/main">
                  <a:graphicData uri="http://schemas.microsoft.com/office/word/2010/wordprocessingShape">
                    <wps:wsp>
                      <wps:cNvSpPr txBox="1"/>
                      <wps:spPr>
                        <a:xfrm>
                          <a:off x="0" y="0"/>
                          <a:ext cx="4759325" cy="5035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9B69350" w14:textId="189EA51E" w:rsidR="007C285A" w:rsidRPr="00103F4D" w:rsidRDefault="007C285A" w:rsidP="007C285A">
                            <w:pPr>
                              <w:pStyle w:val="Publisheddate"/>
                              <w:tabs>
                                <w:tab w:val="left" w:pos="6663"/>
                              </w:tabs>
                            </w:pPr>
                            <w:r>
                              <w:t xml:space="preserve">Published </w:t>
                            </w:r>
                            <w:r w:rsidR="00553A52">
                              <w:t>17</w:t>
                            </w:r>
                            <w:r w:rsidR="00C93D61" w:rsidRPr="00C93D61">
                              <w:rPr>
                                <w:vertAlign w:val="superscript"/>
                              </w:rPr>
                              <w:t>th</w:t>
                            </w:r>
                            <w:r w:rsidR="00C93D61">
                              <w:t xml:space="preserve"> </w:t>
                            </w:r>
                            <w:r w:rsidR="00553A52">
                              <w:t xml:space="preserve">April </w:t>
                            </w:r>
                            <w:r>
                              <w:t>202</w:t>
                            </w:r>
                            <w:r w:rsidR="00553A52">
                              <w:t>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06902" id="Text Box 3" o:spid="_x0000_s1027" type="#_x0000_t202" style="position:absolute;margin-left:51pt;margin-top:447.75pt;width:374.75pt;height:39.65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" filled="f" stroked="f" strokeweight=".5pt">
                <v:textbox inset="0,0,0,0">
                  <w:txbxContent>
                    <w:p w14:paraId="69B69350" w14:textId="189EA51E" w:rsidR="007C285A" w:rsidRPr="00103F4D" w:rsidRDefault="007C285A" w:rsidP="007C285A">
                      <w:pPr>
                        <w:pStyle w:val="Publisheddate"/>
                        <w:tabs>
                          <w:tab w:val="left" w:pos="6663"/>
                        </w:tabs>
                      </w:pPr>
                      <w:r>
                        <w:t xml:space="preserve">Published </w:t>
                      </w:r>
                      <w:r w:rsidR="00553A52">
                        <w:t>17</w:t>
                      </w:r>
                      <w:r w:rsidR="00C93D61" w:rsidRPr="00C93D61">
                        <w:rPr>
                          <w:vertAlign w:val="superscript"/>
                        </w:rPr>
                        <w:t>th</w:t>
                      </w:r>
                      <w:r w:rsidR="00C93D61">
                        <w:t xml:space="preserve"> </w:t>
                      </w:r>
                      <w:r w:rsidR="00553A52">
                        <w:t xml:space="preserve">April </w:t>
                      </w:r>
                      <w:r>
                        <w:t>202</w:t>
                      </w:r>
                      <w:r w:rsidR="00553A52">
                        <w:t>6</w:t>
                      </w:r>
                    </w:p>
                  </w:txbxContent>
                </v:textbox>
                <w10:wrap anchorx="page" anchory="page"/>
              </v:shape>
            </w:pict>
          </mc:Fallback>
        </mc:AlternateContent>
      </w:r>
    </w:p>
    <w:p w14:paraId="202418A5" w14:textId="77777777" w:rsidR="007C285A" w:rsidRPr="00B2799D" w:rsidRDefault="007C285A" w:rsidP="007C285A"/>
    <w:p w14:paraId="23D24291" w14:textId="77777777" w:rsidR="007C285A" w:rsidRDefault="007C285A" w:rsidP="007C285A"/>
    <w:tbl>
      <w:tblPr>
        <w:tblW w:w="5000" w:type="pct"/>
        <w:tblBorders>
          <w:top w:val="single" w:sz="4" w:space="0" w:color="B9B9B9"/>
          <w:bottom w:val="single" w:sz="4" w:space="0" w:color="B9B9B9"/>
          <w:insideH w:val="single" w:sz="4" w:space="0" w:color="B9B9B9"/>
        </w:tblBorders>
        <w:tblLook w:val="01E0" w:firstRow="1" w:lastRow="1" w:firstColumn="1" w:lastColumn="1" w:noHBand="0" w:noVBand="0"/>
      </w:tblPr>
      <w:tblGrid>
        <w:gridCol w:w="5932"/>
        <w:gridCol w:w="3932"/>
      </w:tblGrid>
      <w:tr w:rsidR="007C285A" w:rsidRPr="000D1940" w14:paraId="30011081" w14:textId="77777777" w:rsidTr="41FBA858">
        <w:trPr>
          <w:trHeight w:val="340"/>
        </w:trPr>
        <w:tc>
          <w:tcPr>
            <w:tcW w:w="5000" w:type="pct"/>
            <w:gridSpan w:val="2"/>
          </w:tcPr>
          <w:p w14:paraId="545084BC" w14:textId="77777777" w:rsidR="007C285A" w:rsidRPr="000D1940" w:rsidRDefault="007C285A" w:rsidP="00AB2FC2">
            <w:pPr>
              <w:pStyle w:val="TableHeader"/>
              <w:rPr>
                <w:rFonts w:asciiTheme="majorHAnsi" w:hAnsiTheme="majorHAnsi" w:cstheme="majorHAnsi"/>
              </w:rPr>
            </w:pPr>
            <w:r w:rsidRPr="000D1940">
              <w:rPr>
                <w:rFonts w:asciiTheme="majorHAnsi" w:hAnsiTheme="majorHAnsi" w:cstheme="majorHAnsi"/>
              </w:rPr>
              <w:t xml:space="preserve">Document filename: </w:t>
            </w:r>
            <w:r>
              <w:rPr>
                <w:rFonts w:asciiTheme="majorHAnsi" w:hAnsiTheme="majorHAnsi" w:cstheme="majorHAnsi"/>
              </w:rPr>
              <w:t xml:space="preserve">DCB 0129 Clinical Risk Management Plan </w:t>
            </w:r>
          </w:p>
        </w:tc>
      </w:tr>
      <w:tr w:rsidR="007C285A" w:rsidRPr="000D1940" w14:paraId="28152FC2" w14:textId="77777777" w:rsidTr="41FBA858">
        <w:trPr>
          <w:trHeight w:val="170"/>
        </w:trPr>
        <w:tc>
          <w:tcPr>
            <w:tcW w:w="3007" w:type="pct"/>
            <w:tcBorders>
              <w:right w:val="single" w:sz="4" w:space="0" w:color="B9B9B9"/>
            </w:tcBorders>
          </w:tcPr>
          <w:p w14:paraId="33E2EBD2" w14:textId="77777777" w:rsidR="007C285A" w:rsidRPr="000D1940" w:rsidRDefault="007C285A" w:rsidP="00AB2FC2">
            <w:pPr>
              <w:pStyle w:val="TableText"/>
              <w:rPr>
                <w:rFonts w:asciiTheme="majorHAnsi" w:hAnsiTheme="majorHAnsi" w:cstheme="majorHAnsi"/>
                <w:szCs w:val="20"/>
              </w:rPr>
            </w:pPr>
            <w:r w:rsidRPr="000D1940">
              <w:rPr>
                <w:rFonts w:asciiTheme="majorHAnsi" w:hAnsiTheme="majorHAnsi" w:cstheme="majorHAnsi"/>
                <w:b/>
                <w:bCs/>
                <w:szCs w:val="20"/>
              </w:rPr>
              <w:t>Directorate / Programme</w:t>
            </w:r>
            <w:r w:rsidRPr="000D1940">
              <w:rPr>
                <w:rFonts w:asciiTheme="majorHAnsi" w:hAnsiTheme="majorHAnsi" w:cstheme="majorHAnsi"/>
                <w:szCs w:val="20"/>
              </w:rPr>
              <w:t xml:space="preserve"> – </w:t>
            </w:r>
          </w:p>
        </w:tc>
        <w:tc>
          <w:tcPr>
            <w:tcW w:w="1993" w:type="pct"/>
            <w:tcBorders>
              <w:left w:val="single" w:sz="4" w:space="0" w:color="B9B9B9"/>
            </w:tcBorders>
          </w:tcPr>
          <w:p w14:paraId="237DB1A8" w14:textId="0CD813C5" w:rsidR="007C285A" w:rsidRPr="000D1940" w:rsidRDefault="007C285A" w:rsidP="00AB2FC2">
            <w:pPr>
              <w:pStyle w:val="TableText"/>
              <w:rPr>
                <w:rFonts w:asciiTheme="majorHAnsi" w:hAnsiTheme="majorHAnsi" w:cstheme="majorHAnsi"/>
                <w:b/>
                <w:bCs/>
                <w:szCs w:val="20"/>
              </w:rPr>
            </w:pPr>
            <w:r w:rsidRPr="000D1940">
              <w:rPr>
                <w:rFonts w:asciiTheme="majorHAnsi" w:hAnsiTheme="majorHAnsi" w:cstheme="majorHAnsi"/>
                <w:b/>
                <w:bCs/>
                <w:szCs w:val="20"/>
              </w:rPr>
              <w:t xml:space="preserve">Project </w:t>
            </w:r>
            <w:r w:rsidRPr="000D1940">
              <w:rPr>
                <w:rFonts w:asciiTheme="majorHAnsi" w:hAnsiTheme="majorHAnsi" w:cstheme="majorHAnsi"/>
                <w:szCs w:val="20"/>
              </w:rPr>
              <w:t xml:space="preserve">– </w:t>
            </w:r>
            <w:r>
              <w:rPr>
                <w:rFonts w:asciiTheme="majorHAnsi" w:hAnsiTheme="majorHAnsi" w:cstheme="majorHAnsi"/>
                <w:szCs w:val="20"/>
              </w:rPr>
              <w:t xml:space="preserve">Clinical Risk Management Plan DCB 0129 – National </w:t>
            </w:r>
            <w:r w:rsidR="00BD11C9">
              <w:rPr>
                <w:rFonts w:asciiTheme="majorHAnsi" w:hAnsiTheme="majorHAnsi" w:cstheme="majorHAnsi"/>
                <w:szCs w:val="20"/>
              </w:rPr>
              <w:t>Imaging</w:t>
            </w:r>
            <w:r>
              <w:rPr>
                <w:rFonts w:asciiTheme="majorHAnsi" w:hAnsiTheme="majorHAnsi" w:cstheme="majorHAnsi"/>
                <w:szCs w:val="20"/>
              </w:rPr>
              <w:t xml:space="preserve"> Register</w:t>
            </w:r>
          </w:p>
        </w:tc>
      </w:tr>
      <w:tr w:rsidR="007C285A" w:rsidRPr="000D1940" w14:paraId="273C1539" w14:textId="77777777" w:rsidTr="41FBA858">
        <w:trPr>
          <w:trHeight w:val="485"/>
        </w:trPr>
        <w:tc>
          <w:tcPr>
            <w:tcW w:w="3007" w:type="pct"/>
            <w:tcBorders>
              <w:right w:val="single" w:sz="4" w:space="0" w:color="B9B9B9"/>
            </w:tcBorders>
          </w:tcPr>
          <w:p w14:paraId="4FD5E205" w14:textId="77777777" w:rsidR="007C285A" w:rsidRPr="000D1940" w:rsidRDefault="007C285A" w:rsidP="00AB2FC2">
            <w:pPr>
              <w:pStyle w:val="TableHeader"/>
              <w:rPr>
                <w:rFonts w:asciiTheme="majorHAnsi" w:hAnsiTheme="majorHAnsi" w:cstheme="majorHAnsi"/>
              </w:rPr>
            </w:pPr>
            <w:r w:rsidRPr="000D1940">
              <w:rPr>
                <w:rFonts w:asciiTheme="majorHAnsi" w:hAnsiTheme="majorHAnsi" w:cstheme="majorHAnsi"/>
              </w:rPr>
              <w:t xml:space="preserve">Document </w:t>
            </w:r>
            <w:r>
              <w:rPr>
                <w:rFonts w:asciiTheme="majorHAnsi" w:hAnsiTheme="majorHAnsi" w:cstheme="majorHAnsi"/>
              </w:rPr>
              <w:t>Reference - CRMP</w:t>
            </w:r>
          </w:p>
        </w:tc>
        <w:tc>
          <w:tcPr>
            <w:tcW w:w="1993" w:type="pct"/>
            <w:tcBorders>
              <w:left w:val="single" w:sz="4" w:space="0" w:color="B9B9B9"/>
            </w:tcBorders>
          </w:tcPr>
          <w:p w14:paraId="5B4CAAAA" w14:textId="77777777" w:rsidR="007C285A" w:rsidRPr="000D1940" w:rsidRDefault="007C285A" w:rsidP="00AB2FC2">
            <w:pPr>
              <w:pStyle w:val="TableHeader"/>
              <w:rPr>
                <w:rFonts w:asciiTheme="majorHAnsi" w:hAnsiTheme="majorHAnsi" w:cstheme="majorHAnsi"/>
              </w:rPr>
            </w:pPr>
          </w:p>
        </w:tc>
      </w:tr>
      <w:tr w:rsidR="007C285A" w:rsidRPr="000D1940" w14:paraId="73D69E92" w14:textId="77777777" w:rsidTr="41FBA858">
        <w:trPr>
          <w:trHeight w:val="145"/>
        </w:trPr>
        <w:tc>
          <w:tcPr>
            <w:tcW w:w="3007" w:type="pct"/>
            <w:tcBorders>
              <w:right w:val="single" w:sz="4" w:space="0" w:color="B9B9B9"/>
            </w:tcBorders>
          </w:tcPr>
          <w:p w14:paraId="470700E7" w14:textId="77777777" w:rsidR="007C285A" w:rsidRPr="000D1940" w:rsidRDefault="007C285A" w:rsidP="00AB2FC2">
            <w:pPr>
              <w:pStyle w:val="TableText"/>
              <w:rPr>
                <w:rFonts w:asciiTheme="majorHAnsi" w:hAnsiTheme="majorHAnsi" w:cstheme="majorHAnsi"/>
                <w:b/>
                <w:bCs/>
                <w:szCs w:val="20"/>
              </w:rPr>
            </w:pPr>
            <w:r w:rsidRPr="000D1940">
              <w:rPr>
                <w:rFonts w:asciiTheme="majorHAnsi" w:hAnsiTheme="majorHAnsi" w:cstheme="majorHAnsi"/>
                <w:b/>
                <w:bCs/>
                <w:szCs w:val="20"/>
              </w:rPr>
              <w:t xml:space="preserve">Director </w:t>
            </w:r>
            <w:r w:rsidRPr="000D1940">
              <w:rPr>
                <w:rFonts w:asciiTheme="majorHAnsi" w:hAnsiTheme="majorHAnsi" w:cstheme="majorHAnsi"/>
                <w:szCs w:val="20"/>
              </w:rPr>
              <w:t xml:space="preserve">– </w:t>
            </w:r>
            <w:r>
              <w:rPr>
                <w:rFonts w:asciiTheme="majorHAnsi" w:hAnsiTheme="majorHAnsi" w:cstheme="majorHAnsi"/>
                <w:szCs w:val="20"/>
              </w:rPr>
              <w:t>NHS England Clinical Safety Group / Joe Barnett CSO NHS England</w:t>
            </w:r>
          </w:p>
        </w:tc>
        <w:tc>
          <w:tcPr>
            <w:tcW w:w="1993" w:type="pct"/>
            <w:tcBorders>
              <w:left w:val="single" w:sz="4" w:space="0" w:color="B9B9B9"/>
            </w:tcBorders>
          </w:tcPr>
          <w:p w14:paraId="72BA658C" w14:textId="77777777" w:rsidR="007C285A" w:rsidRPr="000D1940" w:rsidRDefault="007C285A" w:rsidP="00AB2FC2">
            <w:pPr>
              <w:pStyle w:val="TableText"/>
              <w:rPr>
                <w:rFonts w:asciiTheme="majorHAnsi" w:hAnsiTheme="majorHAnsi" w:cstheme="majorHAnsi"/>
                <w:szCs w:val="20"/>
              </w:rPr>
            </w:pPr>
            <w:r w:rsidRPr="00E10D1C">
              <w:rPr>
                <w:rFonts w:asciiTheme="majorHAnsi" w:hAnsiTheme="majorHAnsi" w:cstheme="majorHAnsi"/>
                <w:b/>
                <w:bCs/>
                <w:szCs w:val="20"/>
              </w:rPr>
              <w:t>Status</w:t>
            </w:r>
            <w:r w:rsidRPr="00E10D1C">
              <w:rPr>
                <w:rFonts w:asciiTheme="majorHAnsi" w:hAnsiTheme="majorHAnsi" w:cstheme="majorHAnsi"/>
                <w:szCs w:val="20"/>
              </w:rPr>
              <w:t xml:space="preserve"> – </w:t>
            </w:r>
            <w:r>
              <w:rPr>
                <w:rFonts w:asciiTheme="majorHAnsi" w:hAnsiTheme="majorHAnsi" w:cstheme="majorHAnsi"/>
                <w:szCs w:val="20"/>
              </w:rPr>
              <w:t>Draft</w:t>
            </w:r>
          </w:p>
        </w:tc>
      </w:tr>
      <w:tr w:rsidR="007C285A" w:rsidRPr="000D1940" w14:paraId="7D9BFD2C" w14:textId="77777777" w:rsidTr="41FBA858">
        <w:trPr>
          <w:trHeight w:val="170"/>
        </w:trPr>
        <w:tc>
          <w:tcPr>
            <w:tcW w:w="3007" w:type="pct"/>
            <w:tcBorders>
              <w:right w:val="single" w:sz="4" w:space="0" w:color="B9B9B9"/>
            </w:tcBorders>
          </w:tcPr>
          <w:p w14:paraId="0B8E4AD7" w14:textId="77777777" w:rsidR="007C285A" w:rsidRPr="000D1940" w:rsidRDefault="007C285A" w:rsidP="00AB2FC2">
            <w:pPr>
              <w:pStyle w:val="TableText"/>
              <w:rPr>
                <w:rFonts w:asciiTheme="majorHAnsi" w:hAnsiTheme="majorHAnsi" w:cstheme="majorHAnsi"/>
                <w:b/>
                <w:bCs/>
                <w:szCs w:val="20"/>
              </w:rPr>
            </w:pPr>
            <w:r w:rsidRPr="000D1940">
              <w:rPr>
                <w:rFonts w:asciiTheme="majorHAnsi" w:hAnsiTheme="majorHAnsi" w:cstheme="majorHAnsi"/>
                <w:b/>
                <w:bCs/>
                <w:szCs w:val="20"/>
              </w:rPr>
              <w:t>Document Owners –</w:t>
            </w:r>
            <w:r w:rsidRPr="005752E3">
              <w:rPr>
                <w:rFonts w:asciiTheme="majorHAnsi" w:hAnsiTheme="majorHAnsi" w:cstheme="majorHAnsi"/>
                <w:szCs w:val="20"/>
              </w:rPr>
              <w:t xml:space="preserve"> NHS </w:t>
            </w:r>
            <w:r>
              <w:rPr>
                <w:rFonts w:asciiTheme="majorHAnsi" w:hAnsiTheme="majorHAnsi" w:cstheme="majorHAnsi"/>
                <w:szCs w:val="20"/>
              </w:rPr>
              <w:t>England</w:t>
            </w:r>
          </w:p>
        </w:tc>
        <w:tc>
          <w:tcPr>
            <w:tcW w:w="1993" w:type="pct"/>
            <w:tcBorders>
              <w:left w:val="single" w:sz="4" w:space="0" w:color="B9B9B9"/>
            </w:tcBorders>
          </w:tcPr>
          <w:p w14:paraId="6CD9E10F" w14:textId="56687349" w:rsidR="007C285A" w:rsidRPr="000D1940" w:rsidRDefault="41FBA858" w:rsidP="41FBA858">
            <w:pPr>
              <w:pStyle w:val="TableText"/>
              <w:rPr>
                <w:rFonts w:asciiTheme="majorHAnsi" w:hAnsiTheme="majorHAnsi" w:cstheme="majorBidi"/>
                <w:b/>
                <w:bCs/>
              </w:rPr>
            </w:pPr>
            <w:r w:rsidRPr="41FBA858">
              <w:rPr>
                <w:rFonts w:asciiTheme="majorHAnsi" w:hAnsiTheme="majorHAnsi" w:cstheme="majorBidi"/>
                <w:b/>
                <w:bCs/>
              </w:rPr>
              <w:t xml:space="preserve">Version – </w:t>
            </w:r>
            <w:r w:rsidRPr="41FBA858">
              <w:rPr>
                <w:rFonts w:asciiTheme="majorHAnsi" w:hAnsiTheme="majorHAnsi" w:cstheme="majorBidi"/>
              </w:rPr>
              <w:t>v</w:t>
            </w:r>
            <w:r w:rsidR="00553A52">
              <w:rPr>
                <w:rFonts w:asciiTheme="majorHAnsi" w:hAnsiTheme="majorHAnsi" w:cstheme="majorBidi"/>
              </w:rPr>
              <w:t>5</w:t>
            </w:r>
            <w:r w:rsidRPr="41FBA858">
              <w:rPr>
                <w:rFonts w:asciiTheme="majorHAnsi" w:hAnsiTheme="majorHAnsi" w:cstheme="majorBidi"/>
              </w:rPr>
              <w:t>.0</w:t>
            </w:r>
          </w:p>
        </w:tc>
      </w:tr>
      <w:tr w:rsidR="007C285A" w:rsidRPr="000D1940" w14:paraId="684B7D01" w14:textId="77777777" w:rsidTr="41FBA858">
        <w:trPr>
          <w:trHeight w:val="170"/>
        </w:trPr>
        <w:tc>
          <w:tcPr>
            <w:tcW w:w="3007" w:type="pct"/>
            <w:tcBorders>
              <w:right w:val="single" w:sz="4" w:space="0" w:color="B9B9B9"/>
            </w:tcBorders>
          </w:tcPr>
          <w:p w14:paraId="644C836F" w14:textId="77777777" w:rsidR="007C285A" w:rsidRDefault="007C285A" w:rsidP="00AB2FC2">
            <w:pPr>
              <w:pStyle w:val="TableText"/>
              <w:rPr>
                <w:rFonts w:asciiTheme="majorHAnsi" w:hAnsiTheme="majorHAnsi" w:cstheme="majorHAnsi"/>
                <w:szCs w:val="20"/>
              </w:rPr>
            </w:pPr>
            <w:r w:rsidRPr="000D1940">
              <w:rPr>
                <w:rFonts w:asciiTheme="majorHAnsi" w:hAnsiTheme="majorHAnsi" w:cstheme="majorHAnsi"/>
                <w:b/>
                <w:bCs/>
                <w:szCs w:val="20"/>
              </w:rPr>
              <w:t>Authors</w:t>
            </w:r>
            <w:r w:rsidRPr="000D1940">
              <w:rPr>
                <w:rFonts w:asciiTheme="majorHAnsi" w:hAnsiTheme="majorHAnsi" w:cstheme="majorHAnsi"/>
                <w:szCs w:val="20"/>
              </w:rPr>
              <w:t xml:space="preserve"> </w:t>
            </w:r>
            <w:r>
              <w:rPr>
                <w:rFonts w:asciiTheme="majorHAnsi" w:hAnsiTheme="majorHAnsi" w:cstheme="majorHAnsi"/>
                <w:szCs w:val="20"/>
              </w:rPr>
              <w:t>–</w:t>
            </w:r>
            <w:r w:rsidRPr="000D1940">
              <w:rPr>
                <w:rFonts w:asciiTheme="majorHAnsi" w:hAnsiTheme="majorHAnsi" w:cstheme="majorHAnsi"/>
                <w:szCs w:val="20"/>
              </w:rPr>
              <w:t xml:space="preserve"> </w:t>
            </w:r>
          </w:p>
          <w:p w14:paraId="665B1C4D" w14:textId="77777777" w:rsidR="007C285A" w:rsidRDefault="007C285A" w:rsidP="00AB2FC2">
            <w:pPr>
              <w:pStyle w:val="TableText"/>
              <w:rPr>
                <w:rFonts w:asciiTheme="majorHAnsi" w:hAnsiTheme="majorHAnsi" w:cstheme="majorHAnsi"/>
                <w:szCs w:val="20"/>
              </w:rPr>
            </w:pPr>
            <w:r>
              <w:rPr>
                <w:rFonts w:asciiTheme="majorHAnsi" w:hAnsiTheme="majorHAnsi" w:cstheme="majorHAnsi"/>
                <w:szCs w:val="20"/>
              </w:rPr>
              <w:t>Andrew Harrison, Clinical Safety Engineer, ETHOS Ltd.</w:t>
            </w:r>
          </w:p>
          <w:p w14:paraId="5059B427" w14:textId="77777777" w:rsidR="007C285A" w:rsidRDefault="007C285A" w:rsidP="00AB2FC2">
            <w:pPr>
              <w:pStyle w:val="TableText"/>
              <w:rPr>
                <w:rFonts w:asciiTheme="majorHAnsi" w:hAnsiTheme="majorHAnsi" w:cstheme="majorHAnsi"/>
                <w:szCs w:val="20"/>
              </w:rPr>
            </w:pPr>
            <w:r>
              <w:rPr>
                <w:rFonts w:asciiTheme="majorHAnsi" w:hAnsiTheme="majorHAnsi" w:cstheme="majorHAnsi"/>
                <w:szCs w:val="20"/>
              </w:rPr>
              <w:t>Patrick Lester</w:t>
            </w:r>
            <w:r w:rsidRPr="00D463BF">
              <w:rPr>
                <w:rFonts w:asciiTheme="majorHAnsi" w:hAnsiTheme="majorHAnsi" w:cstheme="majorHAnsi"/>
                <w:szCs w:val="20"/>
              </w:rPr>
              <w:t>, Principal Clinical Safety Officer, ETHOS Ltd</w:t>
            </w:r>
            <w:r>
              <w:rPr>
                <w:rFonts w:asciiTheme="majorHAnsi" w:hAnsiTheme="majorHAnsi" w:cstheme="majorHAnsi"/>
                <w:szCs w:val="20"/>
              </w:rPr>
              <w:t xml:space="preserve">, </w:t>
            </w:r>
          </w:p>
          <w:p w14:paraId="1C611184" w14:textId="77777777" w:rsidR="007C285A" w:rsidRPr="000D1940" w:rsidRDefault="007C285A" w:rsidP="00AB2FC2">
            <w:pPr>
              <w:pStyle w:val="TableText"/>
              <w:rPr>
                <w:rFonts w:asciiTheme="majorHAnsi" w:hAnsiTheme="majorHAnsi" w:cstheme="majorHAnsi"/>
                <w:szCs w:val="20"/>
              </w:rPr>
            </w:pPr>
            <w:r>
              <w:rPr>
                <w:rFonts w:asciiTheme="majorHAnsi" w:hAnsiTheme="majorHAnsi" w:cstheme="majorHAnsi"/>
                <w:szCs w:val="20"/>
              </w:rPr>
              <w:t>Savan Shah, Clinical Safety Officer, ETHOS Ltd.</w:t>
            </w:r>
          </w:p>
        </w:tc>
        <w:tc>
          <w:tcPr>
            <w:tcW w:w="1993" w:type="pct"/>
            <w:tcBorders>
              <w:left w:val="single" w:sz="4" w:space="0" w:color="B9B9B9"/>
            </w:tcBorders>
          </w:tcPr>
          <w:p w14:paraId="52E9A428" w14:textId="7C9D9C44" w:rsidR="007C285A" w:rsidRPr="000D1940" w:rsidRDefault="41FBA858" w:rsidP="41FBA858">
            <w:pPr>
              <w:pStyle w:val="TableText"/>
              <w:rPr>
                <w:rFonts w:asciiTheme="majorHAnsi" w:hAnsiTheme="majorHAnsi" w:cstheme="majorBidi"/>
                <w:b/>
                <w:bCs/>
              </w:rPr>
            </w:pPr>
            <w:r w:rsidRPr="41FBA858">
              <w:rPr>
                <w:rFonts w:asciiTheme="majorHAnsi" w:hAnsiTheme="majorHAnsi" w:cstheme="majorBidi"/>
                <w:b/>
                <w:bCs/>
              </w:rPr>
              <w:t xml:space="preserve">Version issue date </w:t>
            </w:r>
            <w:r w:rsidRPr="41FBA858">
              <w:rPr>
                <w:rFonts w:asciiTheme="majorHAnsi" w:hAnsiTheme="majorHAnsi" w:cstheme="majorBidi"/>
              </w:rPr>
              <w:t xml:space="preserve">– </w:t>
            </w:r>
            <w:r w:rsidR="00553A52">
              <w:rPr>
                <w:rFonts w:asciiTheme="majorHAnsi" w:hAnsiTheme="majorHAnsi" w:cstheme="majorBidi"/>
              </w:rPr>
              <w:t>17</w:t>
            </w:r>
            <w:r w:rsidRPr="41FBA858">
              <w:rPr>
                <w:rFonts w:asciiTheme="majorHAnsi" w:hAnsiTheme="majorHAnsi" w:cstheme="majorBidi"/>
              </w:rPr>
              <w:t>/</w:t>
            </w:r>
            <w:r w:rsidR="00553A52">
              <w:rPr>
                <w:rFonts w:asciiTheme="majorHAnsi" w:hAnsiTheme="majorHAnsi" w:cstheme="majorBidi"/>
              </w:rPr>
              <w:t>04</w:t>
            </w:r>
            <w:r w:rsidRPr="41FBA858">
              <w:rPr>
                <w:rFonts w:asciiTheme="majorHAnsi" w:hAnsiTheme="majorHAnsi" w:cstheme="majorBidi"/>
              </w:rPr>
              <w:t>/202</w:t>
            </w:r>
            <w:r w:rsidR="00553A52">
              <w:rPr>
                <w:rFonts w:asciiTheme="majorHAnsi" w:hAnsiTheme="majorHAnsi" w:cstheme="majorBidi"/>
              </w:rPr>
              <w:t>6</w:t>
            </w:r>
          </w:p>
        </w:tc>
      </w:tr>
      <w:tr w:rsidR="007C285A" w:rsidRPr="000D1940" w14:paraId="3EFF9A31" w14:textId="77777777" w:rsidTr="41FBA858">
        <w:trPr>
          <w:trHeight w:val="170"/>
        </w:trPr>
        <w:tc>
          <w:tcPr>
            <w:tcW w:w="5000" w:type="pct"/>
            <w:gridSpan w:val="2"/>
          </w:tcPr>
          <w:p w14:paraId="33076D79" w14:textId="77777777" w:rsidR="007C285A" w:rsidRPr="00CF41D7" w:rsidRDefault="007C285A" w:rsidP="00AB2FC2">
            <w:pPr>
              <w:pStyle w:val="paragraph"/>
              <w:spacing w:before="0" w:beforeAutospacing="0" w:after="0" w:afterAutospacing="0"/>
              <w:jc w:val="both"/>
              <w:textAlignment w:val="baseline"/>
              <w:rPr>
                <w:rFonts w:asciiTheme="minorHAnsi" w:eastAsia="MS Mincho" w:hAnsiTheme="minorHAnsi" w:cstheme="minorBidi"/>
                <w:color w:val="000000" w:themeColor="text1"/>
                <w:sz w:val="20"/>
                <w:szCs w:val="20"/>
              </w:rPr>
            </w:pPr>
            <w:r w:rsidRPr="738C3156">
              <w:rPr>
                <w:rStyle w:val="normaltextrun"/>
                <w:rFonts w:asciiTheme="minorHAnsi" w:eastAsia="MS Mincho" w:hAnsiTheme="minorHAnsi" w:cstheme="minorBidi"/>
                <w:color w:val="000000" w:themeColor="text1"/>
                <w:sz w:val="20"/>
                <w:szCs w:val="20"/>
              </w:rPr>
              <w:t>This document is available in two forms, controlled and uncontrolled.  The controlled variant is maintained electronically and accessed by authorised persons of </w:t>
            </w:r>
            <w:r>
              <w:rPr>
                <w:rStyle w:val="normaltextrun"/>
                <w:rFonts w:asciiTheme="minorHAnsi" w:eastAsia="MS Mincho" w:hAnsiTheme="minorHAnsi" w:cstheme="minorBidi"/>
                <w:color w:val="000000" w:themeColor="text1"/>
                <w:sz w:val="20"/>
                <w:szCs w:val="20"/>
              </w:rPr>
              <w:t>NHS England</w:t>
            </w:r>
            <w:r w:rsidRPr="738C3156">
              <w:rPr>
                <w:rStyle w:val="normaltextrun"/>
                <w:rFonts w:asciiTheme="minorHAnsi" w:eastAsia="MS Mincho" w:hAnsiTheme="minorHAnsi" w:cstheme="minorBidi"/>
                <w:color w:val="000000" w:themeColor="text1"/>
                <w:sz w:val="20"/>
                <w:szCs w:val="20"/>
              </w:rPr>
              <w:t xml:space="preserve">. Uncontrolled variants are all other electronic and printed copies. </w:t>
            </w:r>
          </w:p>
        </w:tc>
      </w:tr>
    </w:tbl>
    <w:p w14:paraId="6ECB1E78" w14:textId="77777777" w:rsidR="007C285A" w:rsidRDefault="007C285A" w:rsidP="007C285A"/>
    <w:p w14:paraId="015CC52D" w14:textId="77777777" w:rsidR="007C285A" w:rsidRDefault="007C285A" w:rsidP="007C285A">
      <w:pPr>
        <w:pStyle w:val="Docmgmtheading"/>
        <w:rPr>
          <w:color w:val="156082" w:themeColor="accent1"/>
        </w:rPr>
      </w:pPr>
    </w:p>
    <w:p w14:paraId="5F051242" w14:textId="77777777" w:rsidR="007C285A" w:rsidRPr="007C285A" w:rsidRDefault="007C285A" w:rsidP="007C285A">
      <w:pPr>
        <w:pStyle w:val="Docmgmtheading"/>
        <w:rPr>
          <w:color w:val="0070C0"/>
          <w:sz w:val="36"/>
          <w:szCs w:val="36"/>
        </w:rPr>
      </w:pPr>
      <w:r w:rsidRPr="007C285A">
        <w:rPr>
          <w:color w:val="0070C0"/>
          <w:sz w:val="36"/>
          <w:szCs w:val="36"/>
        </w:rPr>
        <w:lastRenderedPageBreak/>
        <w:t>Document Management</w:t>
      </w:r>
    </w:p>
    <w:p w14:paraId="609A4FAF" w14:textId="77777777" w:rsidR="007C285A" w:rsidRDefault="007C285A" w:rsidP="007C285A">
      <w:pPr>
        <w:pStyle w:val="paragraph"/>
        <w:spacing w:before="0" w:beforeAutospacing="0" w:after="0" w:afterAutospacing="0"/>
        <w:jc w:val="both"/>
        <w:textAlignment w:val="baseline"/>
        <w:rPr>
          <w:rStyle w:val="normaltextrun"/>
          <w:rFonts w:asciiTheme="minorHAnsi" w:eastAsia="MS Mincho" w:hAnsiTheme="minorHAnsi" w:cstheme="minorBidi"/>
          <w:color w:val="000000" w:themeColor="text1"/>
          <w:sz w:val="20"/>
          <w:szCs w:val="20"/>
        </w:rPr>
      </w:pPr>
      <w:r w:rsidRPr="738C3156">
        <w:rPr>
          <w:rStyle w:val="normaltextrun"/>
          <w:rFonts w:asciiTheme="minorHAnsi" w:eastAsia="MS Mincho" w:hAnsiTheme="minorHAnsi" w:cstheme="minorBidi"/>
          <w:color w:val="000000" w:themeColor="text1"/>
          <w:sz w:val="20"/>
          <w:szCs w:val="20"/>
        </w:rPr>
        <w:t xml:space="preserve">The author and appointed CSO for this project </w:t>
      </w:r>
      <w:proofErr w:type="gramStart"/>
      <w:r>
        <w:rPr>
          <w:rStyle w:val="normaltextrun"/>
          <w:rFonts w:asciiTheme="minorHAnsi" w:eastAsia="MS Mincho" w:hAnsiTheme="minorHAnsi" w:cstheme="minorBidi"/>
          <w:color w:val="000000" w:themeColor="text1"/>
          <w:sz w:val="20"/>
          <w:szCs w:val="20"/>
        </w:rPr>
        <w:t>is</w:t>
      </w:r>
      <w:proofErr w:type="gramEnd"/>
      <w:r>
        <w:rPr>
          <w:rStyle w:val="normaltextrun"/>
          <w:rFonts w:asciiTheme="minorHAnsi" w:eastAsia="MS Mincho" w:hAnsiTheme="minorHAnsi" w:cstheme="minorBidi"/>
          <w:color w:val="000000" w:themeColor="text1"/>
          <w:sz w:val="20"/>
          <w:szCs w:val="20"/>
        </w:rPr>
        <w:t xml:space="preserve"> </w:t>
      </w:r>
      <w:r w:rsidRPr="738C3156">
        <w:rPr>
          <w:rStyle w:val="normaltextrun"/>
          <w:rFonts w:asciiTheme="minorHAnsi" w:eastAsia="MS Mincho" w:hAnsiTheme="minorHAnsi" w:cstheme="minorBidi"/>
          <w:color w:val="000000" w:themeColor="text1"/>
          <w:sz w:val="20"/>
          <w:szCs w:val="20"/>
        </w:rPr>
        <w:t xml:space="preserve">Savan Shah. Savan is a dentist by background (General Dental Council Registration Number 210732) and completed his Clinical Risk Management Training as provided by NHSE in 2024. </w:t>
      </w:r>
    </w:p>
    <w:p w14:paraId="1AEFCC7C" w14:textId="77777777" w:rsidR="007C285A" w:rsidRDefault="007C285A" w:rsidP="007C285A">
      <w:pPr>
        <w:pStyle w:val="paragraph"/>
        <w:spacing w:before="0" w:beforeAutospacing="0" w:after="0" w:afterAutospacing="0"/>
        <w:jc w:val="both"/>
        <w:textAlignment w:val="baseline"/>
        <w:rPr>
          <w:rStyle w:val="normaltextrun"/>
          <w:rFonts w:asciiTheme="minorHAnsi" w:eastAsia="MS Mincho" w:hAnsiTheme="minorHAnsi" w:cstheme="minorBidi"/>
          <w:color w:val="0F0F0F"/>
          <w:sz w:val="20"/>
          <w:szCs w:val="20"/>
        </w:rPr>
      </w:pPr>
    </w:p>
    <w:p w14:paraId="7C8477B3" w14:textId="77777777" w:rsidR="007C285A" w:rsidRPr="00B2799D" w:rsidRDefault="007C285A" w:rsidP="007C285A">
      <w:pPr>
        <w:pStyle w:val="DocMgmtSubhead"/>
        <w:rPr>
          <w:color w:val="156082" w:themeColor="accent1"/>
          <w:sz w:val="22"/>
        </w:rPr>
      </w:pPr>
      <w:bookmarkStart w:id="0" w:name="_Toc350847280"/>
      <w:bookmarkStart w:id="1" w:name="_Toc350847324"/>
      <w:r w:rsidRPr="00B2799D">
        <w:rPr>
          <w:color w:val="156082" w:themeColor="accent1"/>
          <w:sz w:val="22"/>
        </w:rPr>
        <w:t>Revision History</w:t>
      </w:r>
      <w:bookmarkEnd w:id="0"/>
      <w:bookmarkEnd w:id="1"/>
    </w:p>
    <w:tbl>
      <w:tblPr>
        <w:tblW w:w="4894" w:type="pct"/>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1111"/>
        <w:gridCol w:w="1473"/>
        <w:gridCol w:w="7071"/>
      </w:tblGrid>
      <w:tr w:rsidR="007C285A" w:rsidRPr="00B2799D" w14:paraId="1173B407" w14:textId="77777777" w:rsidTr="41FBA858">
        <w:trPr>
          <w:trHeight w:val="290"/>
        </w:trPr>
        <w:tc>
          <w:tcPr>
            <w:tcW w:w="575" w:type="pct"/>
            <w:tcBorders>
              <w:top w:val="single" w:sz="2" w:space="0" w:color="000000" w:themeColor="text1"/>
              <w:bottom w:val="single" w:sz="2" w:space="0" w:color="000000" w:themeColor="text1"/>
              <w:right w:val="nil"/>
            </w:tcBorders>
          </w:tcPr>
          <w:p w14:paraId="00F11940" w14:textId="77777777" w:rsidR="007C285A" w:rsidRPr="00B2799D" w:rsidRDefault="007C285A" w:rsidP="00AB2FC2">
            <w:pPr>
              <w:pStyle w:val="TableHeader"/>
            </w:pPr>
            <w:r w:rsidRPr="00B2799D">
              <w:t>Version</w:t>
            </w:r>
          </w:p>
        </w:tc>
        <w:tc>
          <w:tcPr>
            <w:tcW w:w="763" w:type="pct"/>
            <w:tcBorders>
              <w:top w:val="single" w:sz="2" w:space="0" w:color="000000" w:themeColor="text1"/>
              <w:left w:val="nil"/>
              <w:bottom w:val="single" w:sz="2" w:space="0" w:color="000000" w:themeColor="text1"/>
              <w:right w:val="nil"/>
            </w:tcBorders>
          </w:tcPr>
          <w:p w14:paraId="3C624C18" w14:textId="77777777" w:rsidR="007C285A" w:rsidRPr="00B2799D" w:rsidRDefault="007C285A" w:rsidP="00AB2FC2">
            <w:pPr>
              <w:pStyle w:val="TableHeader"/>
            </w:pPr>
            <w:r w:rsidRPr="00B2799D">
              <w:t>Date</w:t>
            </w:r>
          </w:p>
        </w:tc>
        <w:tc>
          <w:tcPr>
            <w:tcW w:w="3662" w:type="pct"/>
            <w:tcBorders>
              <w:top w:val="single" w:sz="2" w:space="0" w:color="000000" w:themeColor="text1"/>
              <w:left w:val="nil"/>
              <w:bottom w:val="single" w:sz="2" w:space="0" w:color="000000" w:themeColor="text1"/>
            </w:tcBorders>
          </w:tcPr>
          <w:p w14:paraId="220E1621" w14:textId="77777777" w:rsidR="007C285A" w:rsidRPr="00B2799D" w:rsidRDefault="007C285A" w:rsidP="00AB2FC2">
            <w:pPr>
              <w:pStyle w:val="TableHeader"/>
            </w:pPr>
            <w:r w:rsidRPr="00B2799D">
              <w:t>Summary of Changes</w:t>
            </w:r>
          </w:p>
        </w:tc>
      </w:tr>
      <w:tr w:rsidR="007C285A" w:rsidRPr="00B2799D" w14:paraId="71BB9065" w14:textId="77777777" w:rsidTr="41FBA858">
        <w:trPr>
          <w:trHeight w:val="290"/>
        </w:trPr>
        <w:tc>
          <w:tcPr>
            <w:tcW w:w="575" w:type="pct"/>
            <w:tcBorders>
              <w:right w:val="single" w:sz="2" w:space="0" w:color="B9B9B9"/>
            </w:tcBorders>
          </w:tcPr>
          <w:p w14:paraId="1ECE2153" w14:textId="77777777" w:rsidR="007C285A" w:rsidRPr="00416EE9" w:rsidRDefault="007C285A" w:rsidP="00AB2FC2">
            <w:pPr>
              <w:pStyle w:val="TableText"/>
              <w:rPr>
                <w:sz w:val="16"/>
                <w:szCs w:val="16"/>
              </w:rPr>
            </w:pPr>
            <w:r w:rsidRPr="00416EE9">
              <w:rPr>
                <w:sz w:val="16"/>
                <w:szCs w:val="16"/>
              </w:rPr>
              <w:t>1.0</w:t>
            </w:r>
          </w:p>
        </w:tc>
        <w:tc>
          <w:tcPr>
            <w:tcW w:w="763" w:type="pct"/>
            <w:tcBorders>
              <w:left w:val="single" w:sz="2" w:space="0" w:color="B9B9B9"/>
              <w:right w:val="single" w:sz="2" w:space="0" w:color="B9B9B9"/>
            </w:tcBorders>
          </w:tcPr>
          <w:p w14:paraId="64E12A24" w14:textId="77777777" w:rsidR="007C285A" w:rsidRPr="00416EE9" w:rsidRDefault="007C285A" w:rsidP="00AB2FC2">
            <w:pPr>
              <w:pStyle w:val="TableText"/>
              <w:rPr>
                <w:sz w:val="16"/>
                <w:szCs w:val="16"/>
              </w:rPr>
            </w:pPr>
            <w:r w:rsidRPr="00416EE9">
              <w:rPr>
                <w:sz w:val="16"/>
                <w:szCs w:val="16"/>
              </w:rPr>
              <w:t>12.09.2025</w:t>
            </w:r>
          </w:p>
        </w:tc>
        <w:tc>
          <w:tcPr>
            <w:tcW w:w="3662" w:type="pct"/>
            <w:tcBorders>
              <w:left w:val="single" w:sz="2" w:space="0" w:color="B9B9B9"/>
            </w:tcBorders>
          </w:tcPr>
          <w:p w14:paraId="2D1AA1BD" w14:textId="77777777" w:rsidR="007C285A" w:rsidRPr="00416EE9" w:rsidRDefault="007C285A" w:rsidP="00AB2FC2">
            <w:pPr>
              <w:pStyle w:val="TableText"/>
              <w:rPr>
                <w:sz w:val="16"/>
                <w:szCs w:val="16"/>
              </w:rPr>
            </w:pPr>
            <w:r w:rsidRPr="00416EE9">
              <w:rPr>
                <w:sz w:val="16"/>
                <w:szCs w:val="16"/>
              </w:rPr>
              <w:t>Document creation draft version</w:t>
            </w:r>
          </w:p>
        </w:tc>
      </w:tr>
      <w:tr w:rsidR="007C285A" w:rsidRPr="00B2799D" w14:paraId="2D88C57A" w14:textId="77777777" w:rsidTr="41FBA858">
        <w:trPr>
          <w:trHeight w:val="290"/>
        </w:trPr>
        <w:tc>
          <w:tcPr>
            <w:tcW w:w="575" w:type="pct"/>
            <w:tcBorders>
              <w:right w:val="single" w:sz="2" w:space="0" w:color="B9B9B9"/>
            </w:tcBorders>
          </w:tcPr>
          <w:p w14:paraId="735DFEAB" w14:textId="48D39165" w:rsidR="41FBA858" w:rsidRPr="00416EE9" w:rsidRDefault="41FBA858" w:rsidP="41FBA858">
            <w:pPr>
              <w:pStyle w:val="TableText"/>
              <w:rPr>
                <w:sz w:val="16"/>
                <w:szCs w:val="16"/>
              </w:rPr>
            </w:pPr>
            <w:r w:rsidRPr="00416EE9">
              <w:rPr>
                <w:sz w:val="16"/>
                <w:szCs w:val="16"/>
              </w:rPr>
              <w:t>2.0</w:t>
            </w:r>
          </w:p>
        </w:tc>
        <w:tc>
          <w:tcPr>
            <w:tcW w:w="763" w:type="pct"/>
            <w:tcBorders>
              <w:left w:val="single" w:sz="2" w:space="0" w:color="B9B9B9"/>
              <w:right w:val="single" w:sz="2" w:space="0" w:color="B9B9B9"/>
            </w:tcBorders>
          </w:tcPr>
          <w:p w14:paraId="6C23FD56" w14:textId="1037B891" w:rsidR="41FBA858" w:rsidRPr="00416EE9" w:rsidRDefault="41FBA858" w:rsidP="41FBA858">
            <w:pPr>
              <w:pStyle w:val="TableText"/>
              <w:rPr>
                <w:sz w:val="16"/>
                <w:szCs w:val="16"/>
              </w:rPr>
            </w:pPr>
            <w:r w:rsidRPr="00416EE9">
              <w:rPr>
                <w:sz w:val="16"/>
                <w:szCs w:val="16"/>
              </w:rPr>
              <w:t>07.10.2025</w:t>
            </w:r>
          </w:p>
        </w:tc>
        <w:tc>
          <w:tcPr>
            <w:tcW w:w="3662" w:type="pct"/>
            <w:tcBorders>
              <w:left w:val="single" w:sz="2" w:space="0" w:color="B9B9B9"/>
            </w:tcBorders>
          </w:tcPr>
          <w:p w14:paraId="75D3B79C" w14:textId="51AFF8F1" w:rsidR="41FBA858" w:rsidRPr="00416EE9" w:rsidRDefault="41FBA858" w:rsidP="41FBA858">
            <w:pPr>
              <w:pStyle w:val="TableText"/>
              <w:rPr>
                <w:sz w:val="16"/>
                <w:szCs w:val="16"/>
              </w:rPr>
            </w:pPr>
            <w:r w:rsidRPr="00416EE9">
              <w:rPr>
                <w:sz w:val="16"/>
                <w:szCs w:val="16"/>
              </w:rPr>
              <w:t>Document updated</w:t>
            </w:r>
          </w:p>
        </w:tc>
      </w:tr>
      <w:tr w:rsidR="00C5217B" w:rsidRPr="00B2799D" w14:paraId="531B47AD" w14:textId="77777777" w:rsidTr="41FBA858">
        <w:trPr>
          <w:trHeight w:val="290"/>
        </w:trPr>
        <w:tc>
          <w:tcPr>
            <w:tcW w:w="575" w:type="pct"/>
            <w:tcBorders>
              <w:right w:val="single" w:sz="2" w:space="0" w:color="B9B9B9"/>
            </w:tcBorders>
          </w:tcPr>
          <w:p w14:paraId="730CA30C" w14:textId="38095DB4" w:rsidR="00C5217B" w:rsidRPr="00416EE9" w:rsidRDefault="00C5217B" w:rsidP="00C5217B">
            <w:pPr>
              <w:pStyle w:val="TableText"/>
              <w:rPr>
                <w:color w:val="FF0000"/>
                <w:sz w:val="16"/>
                <w:szCs w:val="16"/>
              </w:rPr>
            </w:pPr>
            <w:r w:rsidRPr="00416EE9">
              <w:rPr>
                <w:sz w:val="16"/>
                <w:szCs w:val="16"/>
              </w:rPr>
              <w:t>3.0</w:t>
            </w:r>
          </w:p>
        </w:tc>
        <w:tc>
          <w:tcPr>
            <w:tcW w:w="763" w:type="pct"/>
            <w:tcBorders>
              <w:left w:val="single" w:sz="2" w:space="0" w:color="B9B9B9"/>
              <w:right w:val="single" w:sz="2" w:space="0" w:color="B9B9B9"/>
            </w:tcBorders>
          </w:tcPr>
          <w:p w14:paraId="46D7F95F" w14:textId="082AF08E" w:rsidR="00C5217B" w:rsidRPr="00416EE9" w:rsidRDefault="00C5217B" w:rsidP="00C5217B">
            <w:pPr>
              <w:pStyle w:val="TableText"/>
              <w:rPr>
                <w:color w:val="FF0000"/>
                <w:sz w:val="16"/>
                <w:szCs w:val="16"/>
              </w:rPr>
            </w:pPr>
            <w:r w:rsidRPr="00416EE9">
              <w:rPr>
                <w:sz w:val="16"/>
                <w:szCs w:val="16"/>
              </w:rPr>
              <w:t>2</w:t>
            </w:r>
            <w:r w:rsidR="00DC37FC" w:rsidRPr="00416EE9">
              <w:rPr>
                <w:sz w:val="16"/>
                <w:szCs w:val="16"/>
              </w:rPr>
              <w:t>0</w:t>
            </w:r>
            <w:r w:rsidRPr="00416EE9">
              <w:rPr>
                <w:sz w:val="16"/>
                <w:szCs w:val="16"/>
              </w:rPr>
              <w:t>.10.2025</w:t>
            </w:r>
          </w:p>
        </w:tc>
        <w:tc>
          <w:tcPr>
            <w:tcW w:w="3662" w:type="pct"/>
            <w:tcBorders>
              <w:left w:val="single" w:sz="2" w:space="0" w:color="B9B9B9"/>
            </w:tcBorders>
          </w:tcPr>
          <w:p w14:paraId="66868EA5" w14:textId="2EAD0A2E" w:rsidR="00C5217B" w:rsidRPr="00416EE9" w:rsidRDefault="00C5217B" w:rsidP="00C5217B">
            <w:pPr>
              <w:pStyle w:val="TableText"/>
              <w:rPr>
                <w:color w:val="FF0000"/>
                <w:sz w:val="16"/>
                <w:szCs w:val="16"/>
              </w:rPr>
            </w:pPr>
            <w:r w:rsidRPr="00416EE9">
              <w:rPr>
                <w:sz w:val="16"/>
                <w:szCs w:val="16"/>
              </w:rPr>
              <w:t>Document updated</w:t>
            </w:r>
          </w:p>
        </w:tc>
      </w:tr>
      <w:tr w:rsidR="00EF1876" w:rsidRPr="00B2799D" w14:paraId="5FFA1941" w14:textId="77777777" w:rsidTr="41FBA858">
        <w:trPr>
          <w:trHeight w:val="290"/>
        </w:trPr>
        <w:tc>
          <w:tcPr>
            <w:tcW w:w="575" w:type="pct"/>
            <w:tcBorders>
              <w:right w:val="single" w:sz="2" w:space="0" w:color="B9B9B9"/>
            </w:tcBorders>
          </w:tcPr>
          <w:p w14:paraId="75585410" w14:textId="3F8DF56B" w:rsidR="00EF1876" w:rsidRPr="00416EE9" w:rsidRDefault="00EF1876" w:rsidP="00C5217B">
            <w:pPr>
              <w:pStyle w:val="TableText"/>
              <w:rPr>
                <w:sz w:val="16"/>
                <w:szCs w:val="16"/>
              </w:rPr>
            </w:pPr>
            <w:r>
              <w:rPr>
                <w:sz w:val="16"/>
                <w:szCs w:val="16"/>
              </w:rPr>
              <w:t>4.0</w:t>
            </w:r>
          </w:p>
        </w:tc>
        <w:tc>
          <w:tcPr>
            <w:tcW w:w="763" w:type="pct"/>
            <w:tcBorders>
              <w:left w:val="single" w:sz="2" w:space="0" w:color="B9B9B9"/>
              <w:right w:val="single" w:sz="2" w:space="0" w:color="B9B9B9"/>
            </w:tcBorders>
          </w:tcPr>
          <w:p w14:paraId="589DE239" w14:textId="4E0C2837" w:rsidR="00EF1876" w:rsidRPr="00416EE9" w:rsidRDefault="00EF1876" w:rsidP="00C5217B">
            <w:pPr>
              <w:pStyle w:val="TableText"/>
              <w:rPr>
                <w:sz w:val="16"/>
                <w:szCs w:val="16"/>
              </w:rPr>
            </w:pPr>
            <w:r>
              <w:rPr>
                <w:sz w:val="16"/>
                <w:szCs w:val="16"/>
              </w:rPr>
              <w:t>21.11.2025</w:t>
            </w:r>
          </w:p>
        </w:tc>
        <w:tc>
          <w:tcPr>
            <w:tcW w:w="3662" w:type="pct"/>
            <w:tcBorders>
              <w:left w:val="single" w:sz="2" w:space="0" w:color="B9B9B9"/>
            </w:tcBorders>
          </w:tcPr>
          <w:p w14:paraId="3BFC7AA6" w14:textId="0B636EB8" w:rsidR="00EF1876" w:rsidRPr="00416EE9" w:rsidRDefault="00EF1876" w:rsidP="00C5217B">
            <w:pPr>
              <w:pStyle w:val="TableText"/>
              <w:rPr>
                <w:sz w:val="16"/>
                <w:szCs w:val="16"/>
              </w:rPr>
            </w:pPr>
            <w:r>
              <w:rPr>
                <w:sz w:val="16"/>
                <w:szCs w:val="16"/>
              </w:rPr>
              <w:t>Document updated with CSCR updates</w:t>
            </w:r>
          </w:p>
        </w:tc>
      </w:tr>
      <w:tr w:rsidR="00553A52" w:rsidRPr="00B2799D" w14:paraId="03DB6541" w14:textId="77777777" w:rsidTr="41FBA858">
        <w:trPr>
          <w:trHeight w:val="290"/>
        </w:trPr>
        <w:tc>
          <w:tcPr>
            <w:tcW w:w="575" w:type="pct"/>
            <w:tcBorders>
              <w:right w:val="single" w:sz="2" w:space="0" w:color="B9B9B9"/>
            </w:tcBorders>
          </w:tcPr>
          <w:p w14:paraId="2E77C9B8" w14:textId="64FE8123" w:rsidR="00553A52" w:rsidRDefault="00553A52" w:rsidP="00C5217B">
            <w:pPr>
              <w:pStyle w:val="TableText"/>
              <w:rPr>
                <w:sz w:val="16"/>
                <w:szCs w:val="16"/>
              </w:rPr>
            </w:pPr>
            <w:r>
              <w:rPr>
                <w:sz w:val="16"/>
                <w:szCs w:val="16"/>
              </w:rPr>
              <w:t>5.0</w:t>
            </w:r>
          </w:p>
        </w:tc>
        <w:tc>
          <w:tcPr>
            <w:tcW w:w="763" w:type="pct"/>
            <w:tcBorders>
              <w:left w:val="single" w:sz="2" w:space="0" w:color="B9B9B9"/>
              <w:right w:val="single" w:sz="2" w:space="0" w:color="B9B9B9"/>
            </w:tcBorders>
          </w:tcPr>
          <w:p w14:paraId="44825DD4" w14:textId="2B3E93EE" w:rsidR="00553A52" w:rsidRDefault="00553A52" w:rsidP="00C5217B">
            <w:pPr>
              <w:pStyle w:val="TableText"/>
              <w:rPr>
                <w:sz w:val="16"/>
                <w:szCs w:val="16"/>
              </w:rPr>
            </w:pPr>
            <w:r>
              <w:rPr>
                <w:sz w:val="16"/>
                <w:szCs w:val="16"/>
              </w:rPr>
              <w:t>17.04.2026</w:t>
            </w:r>
          </w:p>
        </w:tc>
        <w:tc>
          <w:tcPr>
            <w:tcW w:w="3662" w:type="pct"/>
            <w:tcBorders>
              <w:left w:val="single" w:sz="2" w:space="0" w:color="B9B9B9"/>
            </w:tcBorders>
          </w:tcPr>
          <w:p w14:paraId="58565A84" w14:textId="38184AC5" w:rsidR="00553A52" w:rsidRDefault="00553A52" w:rsidP="00C5217B">
            <w:pPr>
              <w:pStyle w:val="TableText"/>
              <w:rPr>
                <w:sz w:val="16"/>
                <w:szCs w:val="16"/>
              </w:rPr>
            </w:pPr>
            <w:r>
              <w:rPr>
                <w:sz w:val="16"/>
                <w:szCs w:val="16"/>
              </w:rPr>
              <w:t>Doc updated with change in number of deploying organisations and with current version of CSCR</w:t>
            </w:r>
          </w:p>
        </w:tc>
      </w:tr>
    </w:tbl>
    <w:p w14:paraId="58999BBA" w14:textId="77777777" w:rsidR="007C285A" w:rsidRPr="00B2799D" w:rsidRDefault="007C285A" w:rsidP="007C285A">
      <w:pPr>
        <w:rPr>
          <w:sz w:val="16"/>
          <w:szCs w:val="16"/>
        </w:rPr>
      </w:pPr>
    </w:p>
    <w:p w14:paraId="17F80D48" w14:textId="77777777" w:rsidR="007C285A" w:rsidRPr="007C285A" w:rsidRDefault="007C285A" w:rsidP="002D63BD">
      <w:pPr>
        <w:pStyle w:val="Heading2"/>
        <w:rPr>
          <w:rFonts w:cstheme="majorHAnsi"/>
          <w:b/>
          <w:bCs/>
          <w:color w:val="0070C0"/>
          <w:sz w:val="24"/>
          <w:szCs w:val="24"/>
        </w:rPr>
      </w:pPr>
      <w:bookmarkStart w:id="2" w:name="_Toc206145262"/>
      <w:bookmarkStart w:id="3" w:name="_Toc227837063"/>
      <w:r w:rsidRPr="007C285A">
        <w:rPr>
          <w:rFonts w:cstheme="majorHAnsi"/>
          <w:b/>
          <w:bCs/>
          <w:color w:val="0070C0"/>
          <w:sz w:val="24"/>
          <w:szCs w:val="24"/>
        </w:rPr>
        <w:t>Reviewers</w:t>
      </w:r>
      <w:bookmarkEnd w:id="2"/>
      <w:bookmarkEnd w:id="3"/>
    </w:p>
    <w:p w14:paraId="22224D6A" w14:textId="77777777" w:rsidR="007C285A" w:rsidRPr="007C285A" w:rsidRDefault="007C285A" w:rsidP="002D63BD">
      <w:pPr>
        <w:spacing w:after="240"/>
        <w:rPr>
          <w:rFonts w:asciiTheme="majorHAnsi" w:hAnsiTheme="majorHAnsi" w:cstheme="majorHAnsi"/>
          <w:sz w:val="20"/>
          <w:szCs w:val="20"/>
        </w:rPr>
      </w:pPr>
      <w:r w:rsidRPr="007C285A">
        <w:rPr>
          <w:rFonts w:asciiTheme="majorHAnsi" w:hAnsiTheme="majorHAnsi" w:cstheme="majorHAnsi"/>
          <w:sz w:val="20"/>
          <w:szCs w:val="20"/>
        </w:rPr>
        <w:t xml:space="preserve">This document must be reviewed by the following people: </w:t>
      </w:r>
    </w:p>
    <w:tbl>
      <w:tblPr>
        <w:tblW w:w="4894" w:type="pct"/>
        <w:tblInd w:w="108" w:type="dxa"/>
        <w:tblBorders>
          <w:top w:val="single" w:sz="2" w:space="0" w:color="B9B9B9"/>
          <w:bottom w:val="single" w:sz="2" w:space="0" w:color="B9B9B9"/>
          <w:insideH w:val="single" w:sz="2" w:space="0" w:color="B9B9B9"/>
        </w:tblBorders>
        <w:tblLook w:val="01E0" w:firstRow="1" w:lastRow="1" w:firstColumn="1" w:lastColumn="1" w:noHBand="0" w:noVBand="0"/>
      </w:tblPr>
      <w:tblGrid>
        <w:gridCol w:w="2346"/>
        <w:gridCol w:w="4982"/>
        <w:gridCol w:w="1377"/>
        <w:gridCol w:w="950"/>
      </w:tblGrid>
      <w:tr w:rsidR="007C285A" w:rsidRPr="007C285A" w14:paraId="54B2F48A" w14:textId="77777777" w:rsidTr="41FBA858">
        <w:tc>
          <w:tcPr>
            <w:tcW w:w="1215" w:type="pct"/>
            <w:tcBorders>
              <w:top w:val="single" w:sz="2" w:space="0" w:color="000000" w:themeColor="text1"/>
              <w:bottom w:val="single" w:sz="2" w:space="0" w:color="000000" w:themeColor="text1"/>
              <w:right w:val="nil"/>
            </w:tcBorders>
          </w:tcPr>
          <w:p w14:paraId="19008F36" w14:textId="77777777" w:rsidR="007C285A" w:rsidRPr="007C285A" w:rsidRDefault="007C285A" w:rsidP="002D63BD">
            <w:pPr>
              <w:pStyle w:val="TableHeader"/>
              <w:spacing w:line="240" w:lineRule="auto"/>
              <w:rPr>
                <w:rFonts w:asciiTheme="majorHAnsi" w:hAnsiTheme="majorHAnsi" w:cstheme="majorHAnsi"/>
                <w:color w:val="000000" w:themeColor="text1"/>
              </w:rPr>
            </w:pPr>
            <w:r w:rsidRPr="007C285A">
              <w:rPr>
                <w:rFonts w:asciiTheme="majorHAnsi" w:hAnsiTheme="majorHAnsi" w:cstheme="majorHAnsi"/>
                <w:color w:val="000000" w:themeColor="text1"/>
              </w:rPr>
              <w:t>Reviewer name</w:t>
            </w:r>
          </w:p>
        </w:tc>
        <w:tc>
          <w:tcPr>
            <w:tcW w:w="2580" w:type="pct"/>
            <w:tcBorders>
              <w:top w:val="single" w:sz="2" w:space="0" w:color="000000" w:themeColor="text1"/>
              <w:left w:val="nil"/>
              <w:bottom w:val="single" w:sz="2" w:space="0" w:color="000000" w:themeColor="text1"/>
              <w:right w:val="nil"/>
            </w:tcBorders>
          </w:tcPr>
          <w:p w14:paraId="4582CAD5" w14:textId="77777777" w:rsidR="007C285A" w:rsidRPr="007C285A" w:rsidRDefault="007C285A" w:rsidP="002D63BD">
            <w:pPr>
              <w:pStyle w:val="TableHeader"/>
              <w:spacing w:line="240" w:lineRule="auto"/>
              <w:rPr>
                <w:rFonts w:asciiTheme="majorHAnsi" w:hAnsiTheme="majorHAnsi" w:cstheme="majorHAnsi"/>
                <w:color w:val="000000" w:themeColor="text1"/>
              </w:rPr>
            </w:pPr>
            <w:r w:rsidRPr="007C285A">
              <w:rPr>
                <w:rFonts w:asciiTheme="majorHAnsi" w:hAnsiTheme="majorHAnsi" w:cstheme="majorHAnsi"/>
                <w:color w:val="000000" w:themeColor="text1"/>
              </w:rPr>
              <w:t>Title / Responsibility</w:t>
            </w:r>
          </w:p>
        </w:tc>
        <w:tc>
          <w:tcPr>
            <w:tcW w:w="713" w:type="pct"/>
            <w:tcBorders>
              <w:top w:val="single" w:sz="2" w:space="0" w:color="000000" w:themeColor="text1"/>
              <w:left w:val="nil"/>
              <w:bottom w:val="single" w:sz="2" w:space="0" w:color="000000" w:themeColor="text1"/>
              <w:right w:val="nil"/>
            </w:tcBorders>
          </w:tcPr>
          <w:p w14:paraId="45AC1A68" w14:textId="77777777" w:rsidR="007C285A" w:rsidRPr="007C285A" w:rsidRDefault="007C285A" w:rsidP="002D63BD">
            <w:pPr>
              <w:pStyle w:val="TableHeader"/>
              <w:spacing w:line="240" w:lineRule="auto"/>
              <w:jc w:val="center"/>
              <w:rPr>
                <w:rFonts w:asciiTheme="majorHAnsi" w:hAnsiTheme="majorHAnsi" w:cstheme="majorHAnsi"/>
                <w:color w:val="000000" w:themeColor="text1"/>
              </w:rPr>
            </w:pPr>
            <w:r w:rsidRPr="007C285A">
              <w:rPr>
                <w:rFonts w:asciiTheme="majorHAnsi" w:hAnsiTheme="majorHAnsi" w:cstheme="majorHAnsi"/>
                <w:color w:val="000000" w:themeColor="text1"/>
              </w:rPr>
              <w:t>Date</w:t>
            </w:r>
          </w:p>
        </w:tc>
        <w:tc>
          <w:tcPr>
            <w:tcW w:w="492" w:type="pct"/>
            <w:tcBorders>
              <w:top w:val="single" w:sz="2" w:space="0" w:color="000000" w:themeColor="text1"/>
              <w:left w:val="nil"/>
              <w:bottom w:val="single" w:sz="2" w:space="0" w:color="000000" w:themeColor="text1"/>
            </w:tcBorders>
          </w:tcPr>
          <w:p w14:paraId="767DD721" w14:textId="77777777" w:rsidR="007C285A" w:rsidRPr="007C285A" w:rsidRDefault="007C285A" w:rsidP="002D63BD">
            <w:pPr>
              <w:pStyle w:val="TableHeader"/>
              <w:spacing w:line="240" w:lineRule="auto"/>
              <w:rPr>
                <w:rFonts w:asciiTheme="majorHAnsi" w:hAnsiTheme="majorHAnsi" w:cstheme="majorHAnsi"/>
                <w:color w:val="000000" w:themeColor="text1"/>
              </w:rPr>
            </w:pPr>
            <w:r w:rsidRPr="007C285A">
              <w:rPr>
                <w:rFonts w:asciiTheme="majorHAnsi" w:hAnsiTheme="majorHAnsi" w:cstheme="majorHAnsi"/>
                <w:color w:val="000000" w:themeColor="text1"/>
              </w:rPr>
              <w:t>Version</w:t>
            </w:r>
          </w:p>
        </w:tc>
      </w:tr>
      <w:tr w:rsidR="00DD7C16" w:rsidRPr="007C285A" w14:paraId="21B12B27" w14:textId="77777777" w:rsidTr="008E3CAC">
        <w:tc>
          <w:tcPr>
            <w:tcW w:w="1215" w:type="pct"/>
            <w:tcBorders>
              <w:right w:val="single" w:sz="2" w:space="0" w:color="B9B9B9"/>
            </w:tcBorders>
          </w:tcPr>
          <w:p w14:paraId="705C2D05" w14:textId="68ED17D7" w:rsidR="00DD7C16" w:rsidRPr="00DD7C16" w:rsidRDefault="00DD7C16" w:rsidP="00DD7C16">
            <w:pPr>
              <w:pStyle w:val="TableText"/>
              <w:spacing w:line="240" w:lineRule="auto"/>
              <w:rPr>
                <w:rFonts w:eastAsia="Arial" w:cs="Arial"/>
                <w:color w:val="000000" w:themeColor="text1"/>
                <w:szCs w:val="20"/>
              </w:rPr>
            </w:pPr>
            <w:r w:rsidRPr="00DD7C16">
              <w:rPr>
                <w:szCs w:val="20"/>
              </w:rPr>
              <w:t>Andrew Harrison</w:t>
            </w:r>
          </w:p>
        </w:tc>
        <w:tc>
          <w:tcPr>
            <w:tcW w:w="2580" w:type="pct"/>
            <w:tcBorders>
              <w:left w:val="single" w:sz="2" w:space="0" w:color="B9B9B9"/>
              <w:right w:val="single" w:sz="2" w:space="0" w:color="B9B9B9"/>
            </w:tcBorders>
          </w:tcPr>
          <w:p w14:paraId="1B37FF52" w14:textId="44404328" w:rsidR="00DD7C16" w:rsidRPr="00DD7C16" w:rsidRDefault="00DD7C16" w:rsidP="00DD7C16">
            <w:pPr>
              <w:spacing w:before="60" w:after="60"/>
              <w:rPr>
                <w:rFonts w:eastAsia="Arial" w:cs="Arial"/>
                <w:sz w:val="20"/>
                <w:szCs w:val="20"/>
              </w:rPr>
            </w:pPr>
            <w:r w:rsidRPr="00DD7C16">
              <w:rPr>
                <w:rFonts w:cs="Arial"/>
                <w:sz w:val="20"/>
                <w:szCs w:val="20"/>
              </w:rPr>
              <w:t>Principal Safety Engineer</w:t>
            </w:r>
            <w:r w:rsidRPr="00DD7C16">
              <w:rPr>
                <w:sz w:val="20"/>
                <w:szCs w:val="20"/>
              </w:rPr>
              <w:t>, ETHOS Ltd.</w:t>
            </w:r>
          </w:p>
        </w:tc>
        <w:tc>
          <w:tcPr>
            <w:tcW w:w="713" w:type="pct"/>
            <w:tcBorders>
              <w:left w:val="single" w:sz="2" w:space="0" w:color="B9B9B9"/>
              <w:right w:val="single" w:sz="2" w:space="0" w:color="B9B9B9"/>
            </w:tcBorders>
          </w:tcPr>
          <w:p w14:paraId="4E4AB2D9" w14:textId="77777777" w:rsidR="00DD7C16" w:rsidRPr="00DD7C16" w:rsidRDefault="00DD7C16" w:rsidP="00DD7C16">
            <w:pPr>
              <w:pStyle w:val="TableText"/>
              <w:spacing w:before="0" w:after="0" w:line="240" w:lineRule="auto"/>
              <w:jc w:val="center"/>
              <w:rPr>
                <w:rFonts w:eastAsia="Arial" w:cs="Arial"/>
                <w:color w:val="000000" w:themeColor="text1"/>
                <w:szCs w:val="20"/>
              </w:rPr>
            </w:pPr>
          </w:p>
        </w:tc>
        <w:tc>
          <w:tcPr>
            <w:tcW w:w="492" w:type="pct"/>
            <w:tcBorders>
              <w:left w:val="single" w:sz="2" w:space="0" w:color="B9B9B9"/>
            </w:tcBorders>
          </w:tcPr>
          <w:p w14:paraId="22BC024E" w14:textId="77777777" w:rsidR="00DD7C16" w:rsidRPr="00DD7C16" w:rsidRDefault="00DD7C16" w:rsidP="00DD7C16">
            <w:pPr>
              <w:pStyle w:val="TableText"/>
              <w:spacing w:before="0" w:after="0" w:line="240" w:lineRule="auto"/>
              <w:jc w:val="center"/>
              <w:rPr>
                <w:rFonts w:eastAsia="Arial" w:cs="Arial"/>
                <w:color w:val="000000" w:themeColor="text1"/>
                <w:szCs w:val="20"/>
              </w:rPr>
            </w:pPr>
          </w:p>
        </w:tc>
      </w:tr>
      <w:tr w:rsidR="00DD7C16" w14:paraId="19810476" w14:textId="77777777" w:rsidTr="00DD7C16">
        <w:trPr>
          <w:trHeight w:val="300"/>
        </w:trPr>
        <w:tc>
          <w:tcPr>
            <w:tcW w:w="1215" w:type="pct"/>
            <w:tcBorders>
              <w:right w:val="single" w:sz="2" w:space="0" w:color="B9B9B9"/>
            </w:tcBorders>
          </w:tcPr>
          <w:p w14:paraId="52FE7315" w14:textId="795D5043" w:rsidR="00DD7C16" w:rsidRPr="00DD7C16" w:rsidRDefault="00DD7C16" w:rsidP="00DD7C16">
            <w:pPr>
              <w:pStyle w:val="TableText"/>
              <w:spacing w:line="240" w:lineRule="auto"/>
              <w:rPr>
                <w:rFonts w:eastAsia="Arial" w:cs="Arial"/>
                <w:color w:val="000000" w:themeColor="text1"/>
                <w:szCs w:val="20"/>
                <w:shd w:val="clear" w:color="auto" w:fill="FFFFFF"/>
              </w:rPr>
            </w:pPr>
            <w:r w:rsidRPr="007C285A">
              <w:rPr>
                <w:rFonts w:asciiTheme="majorHAnsi" w:hAnsiTheme="majorHAnsi" w:cstheme="majorHAnsi"/>
                <w:color w:val="000000" w:themeColor="text1"/>
                <w:szCs w:val="20"/>
              </w:rPr>
              <w:t>Savan Shah</w:t>
            </w:r>
          </w:p>
        </w:tc>
        <w:tc>
          <w:tcPr>
            <w:tcW w:w="2580" w:type="pct"/>
            <w:tcBorders>
              <w:left w:val="single" w:sz="2" w:space="0" w:color="B9B9B9"/>
              <w:right w:val="single" w:sz="2" w:space="0" w:color="B9B9B9"/>
            </w:tcBorders>
          </w:tcPr>
          <w:p w14:paraId="0691C99E" w14:textId="0BDD00EC" w:rsidR="00DD7C16" w:rsidRPr="00DD7C16" w:rsidRDefault="00DD7C16" w:rsidP="00DD7C16">
            <w:pPr>
              <w:rPr>
                <w:rFonts w:eastAsia="Arial" w:cs="Arial"/>
                <w:sz w:val="20"/>
                <w:szCs w:val="20"/>
              </w:rPr>
            </w:pPr>
            <w:r w:rsidRPr="007C285A">
              <w:rPr>
                <w:rFonts w:asciiTheme="majorHAnsi" w:hAnsiTheme="majorHAnsi" w:cstheme="majorHAnsi"/>
                <w:szCs w:val="20"/>
              </w:rPr>
              <w:t>Clinical Safety Officer, ETHOS Ltd</w:t>
            </w:r>
          </w:p>
        </w:tc>
        <w:tc>
          <w:tcPr>
            <w:tcW w:w="713" w:type="pct"/>
            <w:tcBorders>
              <w:left w:val="single" w:sz="2" w:space="0" w:color="B9B9B9"/>
              <w:right w:val="single" w:sz="2" w:space="0" w:color="B9B9B9"/>
            </w:tcBorders>
          </w:tcPr>
          <w:p w14:paraId="21F075D6" w14:textId="77777777" w:rsidR="00DD7C16" w:rsidRPr="00DD7C16" w:rsidRDefault="00DD7C16" w:rsidP="00DD7C16">
            <w:pPr>
              <w:pStyle w:val="TableText"/>
              <w:spacing w:line="240" w:lineRule="auto"/>
              <w:jc w:val="center"/>
              <w:rPr>
                <w:rFonts w:eastAsia="Arial" w:cs="Arial"/>
                <w:color w:val="000000" w:themeColor="text1"/>
                <w:szCs w:val="20"/>
              </w:rPr>
            </w:pPr>
          </w:p>
        </w:tc>
        <w:tc>
          <w:tcPr>
            <w:tcW w:w="492" w:type="pct"/>
            <w:tcBorders>
              <w:left w:val="single" w:sz="2" w:space="0" w:color="B9B9B9"/>
            </w:tcBorders>
          </w:tcPr>
          <w:p w14:paraId="20E55881" w14:textId="77777777" w:rsidR="00DD7C16" w:rsidRPr="00DD7C16" w:rsidRDefault="00DD7C16" w:rsidP="00DD7C16">
            <w:pPr>
              <w:pStyle w:val="TableText"/>
              <w:spacing w:line="240" w:lineRule="auto"/>
              <w:jc w:val="center"/>
              <w:rPr>
                <w:rFonts w:eastAsia="Arial" w:cs="Arial"/>
                <w:color w:val="000000" w:themeColor="text1"/>
                <w:szCs w:val="20"/>
              </w:rPr>
            </w:pPr>
          </w:p>
        </w:tc>
      </w:tr>
      <w:tr w:rsidR="00DD7C16" w14:paraId="7D717483" w14:textId="77777777" w:rsidTr="00DD7C16">
        <w:trPr>
          <w:trHeight w:val="300"/>
        </w:trPr>
        <w:tc>
          <w:tcPr>
            <w:tcW w:w="1215" w:type="pct"/>
            <w:tcBorders>
              <w:right w:val="single" w:sz="2" w:space="0" w:color="B9B9B9"/>
            </w:tcBorders>
          </w:tcPr>
          <w:p w14:paraId="3014D13F" w14:textId="445EE51F" w:rsidR="00DD7C16" w:rsidRPr="00DD7C16" w:rsidRDefault="00DD7C16" w:rsidP="00DD7C16">
            <w:pPr>
              <w:pStyle w:val="TableText"/>
              <w:spacing w:line="240" w:lineRule="auto"/>
              <w:rPr>
                <w:rFonts w:eastAsia="Arial" w:cs="Arial"/>
                <w:color w:val="000000" w:themeColor="text1"/>
                <w:szCs w:val="20"/>
              </w:rPr>
            </w:pPr>
            <w:r w:rsidRPr="00DD7C16">
              <w:rPr>
                <w:rFonts w:eastAsia="Arial" w:cs="Arial"/>
                <w:color w:val="000000" w:themeColor="text1"/>
                <w:szCs w:val="20"/>
                <w:shd w:val="clear" w:color="auto" w:fill="FFFFFF"/>
              </w:rPr>
              <w:t>Kira Pennington</w:t>
            </w:r>
          </w:p>
        </w:tc>
        <w:tc>
          <w:tcPr>
            <w:tcW w:w="2580" w:type="pct"/>
            <w:tcBorders>
              <w:left w:val="single" w:sz="2" w:space="0" w:color="B9B9B9"/>
              <w:right w:val="single" w:sz="2" w:space="0" w:color="B9B9B9"/>
            </w:tcBorders>
          </w:tcPr>
          <w:p w14:paraId="033DC697" w14:textId="0788A3D1" w:rsidR="00DD7C16" w:rsidRPr="00DD7C16" w:rsidRDefault="00DD7C16" w:rsidP="00DD7C16">
            <w:pPr>
              <w:rPr>
                <w:rFonts w:eastAsia="Arial" w:cs="Arial"/>
                <w:sz w:val="20"/>
                <w:szCs w:val="20"/>
              </w:rPr>
            </w:pPr>
            <w:r w:rsidRPr="00DD7C16">
              <w:rPr>
                <w:rFonts w:eastAsia="Arial" w:cs="Arial"/>
                <w:sz w:val="20"/>
                <w:szCs w:val="20"/>
              </w:rPr>
              <w:t>Delivery manager NIR, NHS England</w:t>
            </w:r>
          </w:p>
        </w:tc>
        <w:tc>
          <w:tcPr>
            <w:tcW w:w="713" w:type="pct"/>
            <w:tcBorders>
              <w:left w:val="single" w:sz="2" w:space="0" w:color="B9B9B9"/>
              <w:right w:val="single" w:sz="2" w:space="0" w:color="B9B9B9"/>
            </w:tcBorders>
          </w:tcPr>
          <w:p w14:paraId="1A78631A" w14:textId="41658C01" w:rsidR="00DD7C16" w:rsidRPr="00DD7C16" w:rsidRDefault="00DD7C16" w:rsidP="00DD7C16">
            <w:pPr>
              <w:pStyle w:val="TableText"/>
              <w:spacing w:line="240" w:lineRule="auto"/>
              <w:jc w:val="center"/>
              <w:rPr>
                <w:rFonts w:eastAsia="Arial" w:cs="Arial"/>
                <w:color w:val="000000" w:themeColor="text1"/>
                <w:szCs w:val="20"/>
              </w:rPr>
            </w:pPr>
          </w:p>
        </w:tc>
        <w:tc>
          <w:tcPr>
            <w:tcW w:w="492" w:type="pct"/>
            <w:tcBorders>
              <w:left w:val="single" w:sz="2" w:space="0" w:color="B9B9B9"/>
            </w:tcBorders>
          </w:tcPr>
          <w:p w14:paraId="6BDBA80A" w14:textId="3F5B25F7" w:rsidR="00DD7C16" w:rsidRPr="00DD7C16" w:rsidRDefault="00DD7C16" w:rsidP="00DD7C16">
            <w:pPr>
              <w:pStyle w:val="TableText"/>
              <w:spacing w:line="240" w:lineRule="auto"/>
              <w:jc w:val="center"/>
              <w:rPr>
                <w:rFonts w:eastAsia="Arial" w:cs="Arial"/>
                <w:color w:val="000000" w:themeColor="text1"/>
                <w:szCs w:val="20"/>
              </w:rPr>
            </w:pPr>
          </w:p>
        </w:tc>
      </w:tr>
      <w:tr w:rsidR="00DD7C16" w:rsidRPr="007C285A" w14:paraId="0AB3D3FE" w14:textId="77777777" w:rsidTr="008E3CAC">
        <w:trPr>
          <w:trHeight w:val="300"/>
        </w:trPr>
        <w:tc>
          <w:tcPr>
            <w:tcW w:w="1215" w:type="pct"/>
            <w:tcBorders>
              <w:right w:val="single" w:sz="2" w:space="0" w:color="B9B9B9"/>
            </w:tcBorders>
          </w:tcPr>
          <w:p w14:paraId="24D12F37" w14:textId="6A742D38" w:rsidR="00DD7C16" w:rsidRPr="00DD7C16" w:rsidRDefault="00DD7C16" w:rsidP="00DD7C16">
            <w:pPr>
              <w:pStyle w:val="TableText"/>
              <w:spacing w:line="240" w:lineRule="auto"/>
              <w:rPr>
                <w:rFonts w:eastAsia="Arial" w:cs="Arial"/>
                <w:color w:val="000000" w:themeColor="text1"/>
                <w:szCs w:val="20"/>
              </w:rPr>
            </w:pPr>
            <w:r w:rsidRPr="00DD7C16">
              <w:rPr>
                <w:rFonts w:eastAsia="Arial" w:cs="Arial"/>
                <w:color w:val="000000" w:themeColor="text1"/>
                <w:szCs w:val="20"/>
              </w:rPr>
              <w:t>Gareth Edwards</w:t>
            </w:r>
          </w:p>
        </w:tc>
        <w:tc>
          <w:tcPr>
            <w:tcW w:w="2580" w:type="pct"/>
            <w:tcBorders>
              <w:left w:val="single" w:sz="2" w:space="0" w:color="B9B9B9"/>
              <w:right w:val="single" w:sz="2" w:space="0" w:color="B9B9B9"/>
            </w:tcBorders>
          </w:tcPr>
          <w:p w14:paraId="080D25BA" w14:textId="06FC916A" w:rsidR="00DD7C16" w:rsidRPr="00DD7C16" w:rsidRDefault="00DD7C16" w:rsidP="00DD7C16">
            <w:pPr>
              <w:spacing w:before="60" w:after="60"/>
              <w:rPr>
                <w:rFonts w:eastAsia="Arial" w:cs="Arial"/>
                <w:sz w:val="20"/>
                <w:szCs w:val="20"/>
              </w:rPr>
            </w:pPr>
            <w:r w:rsidRPr="00DD7C16">
              <w:rPr>
                <w:rFonts w:eastAsia="Arial" w:cs="Arial"/>
                <w:sz w:val="20"/>
                <w:szCs w:val="20"/>
              </w:rPr>
              <w:t>Clinical Lead, Digital Operations &amp; Service Management / Digital System Support, Digital Clinical Informatics, Transformation Directorate, NHS England</w:t>
            </w:r>
          </w:p>
        </w:tc>
        <w:tc>
          <w:tcPr>
            <w:tcW w:w="713" w:type="pct"/>
            <w:tcBorders>
              <w:left w:val="single" w:sz="2" w:space="0" w:color="B9B9B9"/>
              <w:right w:val="single" w:sz="2" w:space="0" w:color="B9B9B9"/>
            </w:tcBorders>
          </w:tcPr>
          <w:p w14:paraId="7B6D14C0" w14:textId="77777777" w:rsidR="00DD7C16" w:rsidRPr="00DD7C16" w:rsidRDefault="00DD7C16" w:rsidP="00DD7C16">
            <w:pPr>
              <w:pStyle w:val="TableText"/>
              <w:spacing w:before="0" w:after="0" w:line="240" w:lineRule="auto"/>
              <w:jc w:val="center"/>
              <w:rPr>
                <w:rFonts w:eastAsia="Arial" w:cs="Arial"/>
                <w:color w:val="000000" w:themeColor="text1"/>
                <w:szCs w:val="20"/>
              </w:rPr>
            </w:pPr>
          </w:p>
        </w:tc>
        <w:tc>
          <w:tcPr>
            <w:tcW w:w="492" w:type="pct"/>
            <w:tcBorders>
              <w:left w:val="single" w:sz="2" w:space="0" w:color="B9B9B9"/>
            </w:tcBorders>
          </w:tcPr>
          <w:p w14:paraId="22C21532" w14:textId="77777777" w:rsidR="00DD7C16" w:rsidRPr="00DD7C16" w:rsidRDefault="00DD7C16" w:rsidP="00DD7C16">
            <w:pPr>
              <w:pStyle w:val="TableText"/>
              <w:spacing w:before="0" w:after="0" w:line="240" w:lineRule="auto"/>
              <w:jc w:val="center"/>
              <w:rPr>
                <w:rFonts w:eastAsia="Arial" w:cs="Arial"/>
                <w:color w:val="000000" w:themeColor="text1"/>
                <w:szCs w:val="20"/>
              </w:rPr>
            </w:pPr>
          </w:p>
        </w:tc>
      </w:tr>
      <w:tr w:rsidR="00DD7C16" w:rsidRPr="007C285A" w14:paraId="3B2F1B26" w14:textId="77777777" w:rsidTr="008E3CAC">
        <w:tc>
          <w:tcPr>
            <w:tcW w:w="1215" w:type="pct"/>
            <w:tcBorders>
              <w:right w:val="single" w:sz="2" w:space="0" w:color="B9B9B9"/>
            </w:tcBorders>
          </w:tcPr>
          <w:p w14:paraId="53784174" w14:textId="77777777" w:rsidR="00DD7C16" w:rsidRPr="00DD7C16" w:rsidRDefault="00DD7C16" w:rsidP="00DD7C16">
            <w:pPr>
              <w:pStyle w:val="TableText"/>
              <w:rPr>
                <w:rFonts w:cs="Arial"/>
                <w:szCs w:val="20"/>
              </w:rPr>
            </w:pPr>
            <w:r w:rsidRPr="00DD7C16">
              <w:rPr>
                <w:rFonts w:cs="Arial"/>
                <w:szCs w:val="20"/>
              </w:rPr>
              <w:t>Zak Bickhan</w:t>
            </w:r>
          </w:p>
          <w:p w14:paraId="2FD86CEC" w14:textId="2263386C" w:rsidR="00DD7C16" w:rsidRPr="00DD7C16" w:rsidRDefault="00DD7C16" w:rsidP="00DD7C16">
            <w:pPr>
              <w:pStyle w:val="TableText"/>
              <w:spacing w:line="240" w:lineRule="auto"/>
              <w:rPr>
                <w:rFonts w:eastAsia="Arial" w:cs="Arial"/>
                <w:color w:val="000000" w:themeColor="text1"/>
                <w:szCs w:val="20"/>
              </w:rPr>
            </w:pPr>
          </w:p>
        </w:tc>
        <w:tc>
          <w:tcPr>
            <w:tcW w:w="2580" w:type="pct"/>
            <w:tcBorders>
              <w:left w:val="single" w:sz="2" w:space="0" w:color="B9B9B9"/>
              <w:right w:val="single" w:sz="2" w:space="0" w:color="B9B9B9"/>
            </w:tcBorders>
          </w:tcPr>
          <w:p w14:paraId="1CD775AD" w14:textId="431E3DEF" w:rsidR="00DD7C16" w:rsidRPr="00DD7C16" w:rsidRDefault="00DD7C16" w:rsidP="00DD7C16">
            <w:pPr>
              <w:spacing w:before="60" w:after="60"/>
              <w:rPr>
                <w:rFonts w:eastAsia="Arial" w:cs="Arial"/>
                <w:sz w:val="20"/>
                <w:szCs w:val="20"/>
              </w:rPr>
            </w:pPr>
            <w:r w:rsidRPr="00DD7C16">
              <w:rPr>
                <w:rFonts w:cs="Arial"/>
                <w:sz w:val="20"/>
                <w:szCs w:val="20"/>
              </w:rPr>
              <w:t>Clinical Informatics Safety Officer, Assurance Digital Clinical Informatics, Safety Team, Transformation Directorate, NHS England</w:t>
            </w:r>
          </w:p>
        </w:tc>
        <w:tc>
          <w:tcPr>
            <w:tcW w:w="713" w:type="pct"/>
            <w:tcBorders>
              <w:left w:val="single" w:sz="2" w:space="0" w:color="B9B9B9"/>
              <w:right w:val="single" w:sz="2" w:space="0" w:color="B9B9B9"/>
            </w:tcBorders>
          </w:tcPr>
          <w:p w14:paraId="10CA1C75" w14:textId="77777777" w:rsidR="00DD7C16" w:rsidRPr="00DD7C16" w:rsidRDefault="00DD7C16" w:rsidP="00DD7C16">
            <w:pPr>
              <w:pStyle w:val="TableText"/>
              <w:spacing w:before="0" w:after="0" w:line="240" w:lineRule="auto"/>
              <w:jc w:val="center"/>
              <w:rPr>
                <w:rFonts w:eastAsia="Arial" w:cs="Arial"/>
                <w:color w:val="000000" w:themeColor="text1"/>
                <w:szCs w:val="20"/>
              </w:rPr>
            </w:pPr>
          </w:p>
        </w:tc>
        <w:tc>
          <w:tcPr>
            <w:tcW w:w="492" w:type="pct"/>
            <w:tcBorders>
              <w:left w:val="single" w:sz="2" w:space="0" w:color="B9B9B9"/>
            </w:tcBorders>
          </w:tcPr>
          <w:p w14:paraId="34B2673B" w14:textId="77777777" w:rsidR="00DD7C16" w:rsidRPr="00DD7C16" w:rsidRDefault="00DD7C16" w:rsidP="00DD7C16">
            <w:pPr>
              <w:pStyle w:val="TableText"/>
              <w:spacing w:before="0" w:after="0" w:line="240" w:lineRule="auto"/>
              <w:jc w:val="center"/>
              <w:rPr>
                <w:rFonts w:eastAsia="Arial" w:cs="Arial"/>
                <w:color w:val="000000" w:themeColor="text1"/>
                <w:szCs w:val="20"/>
              </w:rPr>
            </w:pPr>
          </w:p>
        </w:tc>
      </w:tr>
      <w:tr w:rsidR="00DD7C16" w14:paraId="2C1A0E03" w14:textId="77777777" w:rsidTr="00DD7C16">
        <w:trPr>
          <w:trHeight w:val="300"/>
        </w:trPr>
        <w:tc>
          <w:tcPr>
            <w:tcW w:w="1215" w:type="pct"/>
            <w:tcBorders>
              <w:right w:val="single" w:sz="2" w:space="0" w:color="B9B9B9"/>
            </w:tcBorders>
          </w:tcPr>
          <w:p w14:paraId="42AD3350" w14:textId="3B672E7E" w:rsidR="00DD7C16" w:rsidRPr="00DD7C16" w:rsidRDefault="00DD7C16" w:rsidP="00DD7C16">
            <w:pPr>
              <w:pStyle w:val="TableText"/>
              <w:spacing w:line="240" w:lineRule="auto"/>
              <w:rPr>
                <w:rFonts w:eastAsia="Arial" w:cs="Arial"/>
                <w:color w:val="000000" w:themeColor="text1"/>
                <w:szCs w:val="20"/>
              </w:rPr>
            </w:pPr>
            <w:r w:rsidRPr="00DD7C16">
              <w:rPr>
                <w:szCs w:val="20"/>
              </w:rPr>
              <w:t>Ian Tomlinson</w:t>
            </w:r>
          </w:p>
        </w:tc>
        <w:tc>
          <w:tcPr>
            <w:tcW w:w="2580" w:type="pct"/>
            <w:tcBorders>
              <w:left w:val="single" w:sz="2" w:space="0" w:color="B9B9B9"/>
              <w:right w:val="single" w:sz="2" w:space="0" w:color="B9B9B9"/>
            </w:tcBorders>
          </w:tcPr>
          <w:p w14:paraId="0859E8ED" w14:textId="502111CA" w:rsidR="00DD7C16" w:rsidRPr="00DD7C16" w:rsidRDefault="00DD7C16" w:rsidP="00DD7C16">
            <w:pPr>
              <w:spacing w:after="0"/>
              <w:rPr>
                <w:rFonts w:eastAsia="Arial" w:cs="Arial"/>
                <w:sz w:val="20"/>
                <w:szCs w:val="20"/>
              </w:rPr>
            </w:pPr>
            <w:r w:rsidRPr="00DD7C16">
              <w:rPr>
                <w:rFonts w:cs="Arial"/>
                <w:sz w:val="20"/>
                <w:szCs w:val="20"/>
              </w:rPr>
              <w:t>Lead Safety Engineer, Assurance Digital Clinical Informatics, Safety Team, Transformation Directorate, NHS England</w:t>
            </w:r>
          </w:p>
        </w:tc>
        <w:tc>
          <w:tcPr>
            <w:tcW w:w="713" w:type="pct"/>
            <w:tcBorders>
              <w:left w:val="single" w:sz="2" w:space="0" w:color="B9B9B9"/>
              <w:right w:val="single" w:sz="2" w:space="0" w:color="B9B9B9"/>
            </w:tcBorders>
          </w:tcPr>
          <w:p w14:paraId="3FB5FDC6" w14:textId="134D843B" w:rsidR="00DD7C16" w:rsidRPr="00DD7C16" w:rsidRDefault="00DD7C16" w:rsidP="00DD7C16">
            <w:pPr>
              <w:pStyle w:val="TableText"/>
              <w:spacing w:line="240" w:lineRule="auto"/>
              <w:jc w:val="center"/>
              <w:rPr>
                <w:rFonts w:eastAsia="Arial" w:cs="Arial"/>
                <w:color w:val="000000" w:themeColor="text1"/>
                <w:szCs w:val="20"/>
              </w:rPr>
            </w:pPr>
          </w:p>
        </w:tc>
        <w:tc>
          <w:tcPr>
            <w:tcW w:w="492" w:type="pct"/>
            <w:tcBorders>
              <w:left w:val="single" w:sz="2" w:space="0" w:color="B9B9B9"/>
            </w:tcBorders>
          </w:tcPr>
          <w:p w14:paraId="422D8F25" w14:textId="3827C073" w:rsidR="00DD7C16" w:rsidRPr="00DD7C16" w:rsidRDefault="00DD7C16" w:rsidP="00DD7C16">
            <w:pPr>
              <w:pStyle w:val="TableText"/>
              <w:spacing w:line="240" w:lineRule="auto"/>
              <w:jc w:val="center"/>
              <w:rPr>
                <w:rFonts w:eastAsia="Arial" w:cs="Arial"/>
                <w:color w:val="000000" w:themeColor="text1"/>
                <w:szCs w:val="20"/>
              </w:rPr>
            </w:pPr>
          </w:p>
        </w:tc>
      </w:tr>
    </w:tbl>
    <w:p w14:paraId="15CB397A" w14:textId="77777777" w:rsidR="007C285A" w:rsidRPr="007C285A" w:rsidRDefault="007C285A" w:rsidP="002D63BD">
      <w:pPr>
        <w:pStyle w:val="Heading2"/>
        <w:rPr>
          <w:rFonts w:cstheme="majorHAnsi"/>
          <w:b/>
          <w:bCs/>
          <w:color w:val="0070C0"/>
          <w:sz w:val="24"/>
          <w:szCs w:val="24"/>
        </w:rPr>
      </w:pPr>
      <w:bookmarkStart w:id="4" w:name="_Toc350847282"/>
      <w:bookmarkStart w:id="5" w:name="_Toc350847326"/>
      <w:bookmarkStart w:id="6" w:name="_Toc206145263"/>
      <w:bookmarkStart w:id="7" w:name="_Toc227837064"/>
      <w:r w:rsidRPr="007C285A">
        <w:rPr>
          <w:rFonts w:cstheme="majorHAnsi"/>
          <w:b/>
          <w:bCs/>
          <w:color w:val="0070C0"/>
          <w:sz w:val="24"/>
          <w:szCs w:val="24"/>
        </w:rPr>
        <w:t>Approved by</w:t>
      </w:r>
      <w:bookmarkEnd w:id="4"/>
      <w:bookmarkEnd w:id="5"/>
      <w:bookmarkEnd w:id="6"/>
      <w:bookmarkEnd w:id="7"/>
    </w:p>
    <w:p w14:paraId="3068C5ED" w14:textId="77777777" w:rsidR="007C285A" w:rsidRPr="007C285A" w:rsidRDefault="007C285A" w:rsidP="002D63BD">
      <w:pPr>
        <w:spacing w:after="240"/>
        <w:rPr>
          <w:rFonts w:asciiTheme="majorHAnsi" w:hAnsiTheme="majorHAnsi" w:cstheme="majorHAnsi"/>
          <w:sz w:val="20"/>
          <w:szCs w:val="20"/>
        </w:rPr>
      </w:pPr>
      <w:r w:rsidRPr="007C285A">
        <w:rPr>
          <w:rFonts w:asciiTheme="majorHAnsi" w:hAnsiTheme="majorHAnsi" w:cstheme="majorHAnsi"/>
          <w:sz w:val="20"/>
          <w:szCs w:val="20"/>
        </w:rPr>
        <w:t xml:space="preserve">This document must be approved by the following people: </w:t>
      </w:r>
    </w:p>
    <w:tbl>
      <w:tblPr>
        <w:tblW w:w="9712" w:type="dxa"/>
        <w:tblInd w:w="108" w:type="dxa"/>
        <w:tblBorders>
          <w:top w:val="single" w:sz="2" w:space="0" w:color="B9B9B9"/>
          <w:bottom w:val="single" w:sz="2" w:space="0" w:color="B9B9B9"/>
          <w:insideH w:val="single" w:sz="2" w:space="0" w:color="B9B9B9"/>
        </w:tblBorders>
        <w:tblLook w:val="0000" w:firstRow="0" w:lastRow="0" w:firstColumn="0" w:lastColumn="0" w:noHBand="0" w:noVBand="0"/>
      </w:tblPr>
      <w:tblGrid>
        <w:gridCol w:w="2302"/>
        <w:gridCol w:w="5070"/>
        <w:gridCol w:w="1369"/>
        <w:gridCol w:w="971"/>
      </w:tblGrid>
      <w:tr w:rsidR="007C285A" w:rsidRPr="007C285A" w14:paraId="476B33CB" w14:textId="77777777" w:rsidTr="00416EE9">
        <w:trPr>
          <w:trHeight w:val="290"/>
        </w:trPr>
        <w:tc>
          <w:tcPr>
            <w:tcW w:w="2302" w:type="dxa"/>
            <w:tcBorders>
              <w:top w:val="single" w:sz="2" w:space="0" w:color="000000" w:themeColor="text1"/>
              <w:bottom w:val="single" w:sz="2" w:space="0" w:color="000000" w:themeColor="text1"/>
            </w:tcBorders>
          </w:tcPr>
          <w:p w14:paraId="3E7DEF50" w14:textId="77777777" w:rsidR="007C285A" w:rsidRPr="007C285A" w:rsidRDefault="007C285A" w:rsidP="002D63BD">
            <w:pPr>
              <w:pStyle w:val="TableHeader"/>
              <w:spacing w:line="240" w:lineRule="auto"/>
              <w:rPr>
                <w:rFonts w:asciiTheme="majorHAnsi" w:hAnsiTheme="majorHAnsi" w:cstheme="majorHAnsi"/>
                <w:color w:val="000000" w:themeColor="text1"/>
              </w:rPr>
            </w:pPr>
            <w:r w:rsidRPr="007C285A">
              <w:rPr>
                <w:rFonts w:asciiTheme="majorHAnsi" w:hAnsiTheme="majorHAnsi" w:cstheme="majorHAnsi"/>
                <w:color w:val="000000" w:themeColor="text1"/>
              </w:rPr>
              <w:t>Approver Name</w:t>
            </w:r>
          </w:p>
        </w:tc>
        <w:tc>
          <w:tcPr>
            <w:tcW w:w="5070" w:type="dxa"/>
            <w:tcBorders>
              <w:top w:val="single" w:sz="2" w:space="0" w:color="000000" w:themeColor="text1"/>
              <w:bottom w:val="single" w:sz="2" w:space="0" w:color="000000" w:themeColor="text1"/>
            </w:tcBorders>
          </w:tcPr>
          <w:p w14:paraId="00529E38" w14:textId="77777777" w:rsidR="007C285A" w:rsidRPr="007C285A" w:rsidRDefault="007C285A" w:rsidP="002D63BD">
            <w:pPr>
              <w:pStyle w:val="TableHeader"/>
              <w:spacing w:line="240" w:lineRule="auto"/>
              <w:rPr>
                <w:rFonts w:asciiTheme="majorHAnsi" w:hAnsiTheme="majorHAnsi" w:cstheme="majorHAnsi"/>
                <w:color w:val="000000" w:themeColor="text1"/>
              </w:rPr>
            </w:pPr>
            <w:r w:rsidRPr="007C285A">
              <w:rPr>
                <w:rFonts w:asciiTheme="majorHAnsi" w:hAnsiTheme="majorHAnsi" w:cstheme="majorHAnsi"/>
                <w:color w:val="000000" w:themeColor="text1"/>
              </w:rPr>
              <w:t>Title / Responsibility</w:t>
            </w:r>
          </w:p>
        </w:tc>
        <w:tc>
          <w:tcPr>
            <w:tcW w:w="1369" w:type="dxa"/>
            <w:tcBorders>
              <w:top w:val="single" w:sz="2" w:space="0" w:color="000000" w:themeColor="text1"/>
              <w:bottom w:val="single" w:sz="2" w:space="0" w:color="000000" w:themeColor="text1"/>
            </w:tcBorders>
          </w:tcPr>
          <w:p w14:paraId="7C8C68C3" w14:textId="77777777" w:rsidR="007C285A" w:rsidRPr="007C285A" w:rsidRDefault="007C285A" w:rsidP="002D63BD">
            <w:pPr>
              <w:pStyle w:val="TableHeader"/>
              <w:spacing w:line="240" w:lineRule="auto"/>
              <w:jc w:val="center"/>
              <w:rPr>
                <w:rFonts w:asciiTheme="majorHAnsi" w:hAnsiTheme="majorHAnsi" w:cstheme="majorHAnsi"/>
                <w:color w:val="000000" w:themeColor="text1"/>
              </w:rPr>
            </w:pPr>
            <w:r w:rsidRPr="007C285A">
              <w:rPr>
                <w:rFonts w:asciiTheme="majorHAnsi" w:hAnsiTheme="majorHAnsi" w:cstheme="majorHAnsi"/>
                <w:color w:val="000000" w:themeColor="text1"/>
              </w:rPr>
              <w:t>Date</w:t>
            </w:r>
          </w:p>
        </w:tc>
        <w:tc>
          <w:tcPr>
            <w:tcW w:w="971" w:type="dxa"/>
            <w:tcBorders>
              <w:top w:val="single" w:sz="2" w:space="0" w:color="000000" w:themeColor="text1"/>
              <w:bottom w:val="single" w:sz="2" w:space="0" w:color="000000" w:themeColor="text1"/>
            </w:tcBorders>
          </w:tcPr>
          <w:p w14:paraId="319BF74E" w14:textId="77777777" w:rsidR="007C285A" w:rsidRPr="007C285A" w:rsidRDefault="007C285A" w:rsidP="002D63BD">
            <w:pPr>
              <w:pStyle w:val="TableHeader"/>
              <w:spacing w:line="240" w:lineRule="auto"/>
              <w:rPr>
                <w:rFonts w:asciiTheme="majorHAnsi" w:hAnsiTheme="majorHAnsi" w:cstheme="majorHAnsi"/>
                <w:color w:val="000000" w:themeColor="text1"/>
              </w:rPr>
            </w:pPr>
            <w:r w:rsidRPr="007C285A">
              <w:rPr>
                <w:rFonts w:asciiTheme="majorHAnsi" w:hAnsiTheme="majorHAnsi" w:cstheme="majorHAnsi"/>
                <w:color w:val="000000" w:themeColor="text1"/>
              </w:rPr>
              <w:t>Version</w:t>
            </w:r>
          </w:p>
        </w:tc>
      </w:tr>
      <w:tr w:rsidR="00DD7C16" w:rsidRPr="007C285A" w14:paraId="000F6035" w14:textId="77777777" w:rsidTr="00416EE9">
        <w:trPr>
          <w:trHeight w:val="290"/>
        </w:trPr>
        <w:tc>
          <w:tcPr>
            <w:tcW w:w="2302" w:type="dxa"/>
            <w:tcBorders>
              <w:top w:val="single" w:sz="2" w:space="0" w:color="000000" w:themeColor="text1"/>
              <w:bottom w:val="single" w:sz="2" w:space="0" w:color="000000" w:themeColor="text1"/>
              <w:right w:val="single" w:sz="2" w:space="0" w:color="B9B9B9"/>
            </w:tcBorders>
          </w:tcPr>
          <w:p w14:paraId="60034360" w14:textId="1C8922B3" w:rsidR="00DD7C16" w:rsidRPr="007C285A" w:rsidRDefault="00DD7C16" w:rsidP="00DD7C16">
            <w:pPr>
              <w:pStyle w:val="TableText"/>
              <w:spacing w:line="240" w:lineRule="auto"/>
              <w:rPr>
                <w:rFonts w:asciiTheme="majorHAnsi" w:hAnsiTheme="majorHAnsi" w:cstheme="majorHAnsi"/>
                <w:color w:val="000000" w:themeColor="text1"/>
                <w:szCs w:val="20"/>
              </w:rPr>
            </w:pPr>
            <w:r w:rsidRPr="41FBA858">
              <w:rPr>
                <w:rFonts w:eastAsia="Arial" w:cs="Arial"/>
                <w:szCs w:val="20"/>
              </w:rPr>
              <w:t>Joseph Barnett</w:t>
            </w:r>
          </w:p>
        </w:tc>
        <w:tc>
          <w:tcPr>
            <w:tcW w:w="5070" w:type="dxa"/>
            <w:tcBorders>
              <w:top w:val="single" w:sz="2" w:space="0" w:color="000000" w:themeColor="text1"/>
              <w:left w:val="single" w:sz="2" w:space="0" w:color="B9B9B9"/>
              <w:bottom w:val="single" w:sz="2" w:space="0" w:color="000000" w:themeColor="text1"/>
              <w:right w:val="single" w:sz="2" w:space="0" w:color="B9B9B9"/>
            </w:tcBorders>
          </w:tcPr>
          <w:p w14:paraId="5404F52F" w14:textId="77777777" w:rsidR="00DD7C16" w:rsidRPr="007C285A" w:rsidRDefault="00DD7C16" w:rsidP="00DD7C16">
            <w:pPr>
              <w:pStyle w:val="TableText"/>
              <w:spacing w:before="0" w:after="0" w:line="240" w:lineRule="auto"/>
              <w:rPr>
                <w:rFonts w:eastAsia="Arial" w:cs="Arial"/>
                <w:szCs w:val="20"/>
              </w:rPr>
            </w:pPr>
            <w:r w:rsidRPr="41FBA858">
              <w:rPr>
                <w:rFonts w:eastAsia="Arial" w:cs="Arial"/>
                <w:szCs w:val="20"/>
              </w:rPr>
              <w:t>Clinical Lead and Clinical Safety Officer, NHS England. Consultant Radiologist, Royal Free NHS Foundation Trust.</w:t>
            </w:r>
          </w:p>
          <w:p w14:paraId="783C9D60" w14:textId="5D3EE2D7" w:rsidR="00DD7C16" w:rsidRDefault="00DD7C16" w:rsidP="00DD7C16">
            <w:pPr>
              <w:pStyle w:val="TableText"/>
              <w:spacing w:line="240" w:lineRule="auto"/>
              <w:rPr>
                <w:rFonts w:asciiTheme="majorHAnsi" w:hAnsiTheme="majorHAnsi" w:cstheme="majorHAnsi"/>
                <w:color w:val="000000" w:themeColor="text1"/>
                <w:szCs w:val="20"/>
              </w:rPr>
            </w:pPr>
            <w:r w:rsidRPr="41FBA858">
              <w:rPr>
                <w:rFonts w:eastAsia="Arial" w:cs="Arial"/>
                <w:szCs w:val="20"/>
              </w:rPr>
              <w:t xml:space="preserve">National </w:t>
            </w:r>
            <w:r>
              <w:rPr>
                <w:rFonts w:eastAsia="Arial" w:cs="Arial"/>
                <w:szCs w:val="20"/>
              </w:rPr>
              <w:t>Speciality Advisor for Imaging (AI and Digital),</w:t>
            </w:r>
            <w:r w:rsidRPr="41FBA858">
              <w:rPr>
                <w:rFonts w:eastAsia="Arial" w:cs="Arial"/>
                <w:szCs w:val="20"/>
              </w:rPr>
              <w:t xml:space="preserve"> NHS England.</w:t>
            </w:r>
          </w:p>
        </w:tc>
        <w:tc>
          <w:tcPr>
            <w:tcW w:w="1369" w:type="dxa"/>
            <w:tcBorders>
              <w:top w:val="single" w:sz="2" w:space="0" w:color="000000" w:themeColor="text1"/>
              <w:left w:val="single" w:sz="2" w:space="0" w:color="B9B9B9"/>
              <w:bottom w:val="single" w:sz="2" w:space="0" w:color="000000" w:themeColor="text1"/>
              <w:right w:val="single" w:sz="2" w:space="0" w:color="B9B9B9"/>
            </w:tcBorders>
          </w:tcPr>
          <w:p w14:paraId="486E7478" w14:textId="77777777" w:rsidR="00DD7C16" w:rsidRPr="007C285A" w:rsidRDefault="00DD7C16" w:rsidP="00DD7C16">
            <w:pPr>
              <w:pStyle w:val="TableText"/>
              <w:spacing w:line="240" w:lineRule="auto"/>
              <w:jc w:val="center"/>
              <w:rPr>
                <w:rFonts w:asciiTheme="majorHAnsi" w:hAnsiTheme="majorHAnsi" w:cstheme="majorHAnsi"/>
                <w:color w:val="000000" w:themeColor="text1"/>
                <w:szCs w:val="20"/>
              </w:rPr>
            </w:pPr>
          </w:p>
        </w:tc>
        <w:tc>
          <w:tcPr>
            <w:tcW w:w="971" w:type="dxa"/>
            <w:tcBorders>
              <w:top w:val="single" w:sz="2" w:space="0" w:color="000000" w:themeColor="text1"/>
              <w:left w:val="single" w:sz="2" w:space="0" w:color="B9B9B9"/>
              <w:bottom w:val="single" w:sz="2" w:space="0" w:color="000000" w:themeColor="text1"/>
            </w:tcBorders>
          </w:tcPr>
          <w:p w14:paraId="5076FE87" w14:textId="77777777" w:rsidR="00DD7C16" w:rsidRDefault="00DD7C16" w:rsidP="00DD7C16">
            <w:pPr>
              <w:pStyle w:val="TableText"/>
              <w:spacing w:line="240" w:lineRule="auto"/>
              <w:jc w:val="center"/>
              <w:rPr>
                <w:rFonts w:asciiTheme="majorHAnsi" w:hAnsiTheme="majorHAnsi" w:cstheme="majorBidi"/>
                <w:color w:val="000000" w:themeColor="text1"/>
              </w:rPr>
            </w:pPr>
          </w:p>
        </w:tc>
      </w:tr>
      <w:tr w:rsidR="00DD7C16" w:rsidRPr="007C285A" w14:paraId="2C17EA8B" w14:textId="77777777" w:rsidTr="00416EE9">
        <w:trPr>
          <w:trHeight w:val="290"/>
        </w:trPr>
        <w:tc>
          <w:tcPr>
            <w:tcW w:w="2302" w:type="dxa"/>
            <w:tcBorders>
              <w:top w:val="single" w:sz="2" w:space="0" w:color="000000" w:themeColor="text1"/>
              <w:bottom w:val="single" w:sz="2" w:space="0" w:color="000000" w:themeColor="text1"/>
              <w:right w:val="single" w:sz="2" w:space="0" w:color="B9B9B9"/>
            </w:tcBorders>
          </w:tcPr>
          <w:p w14:paraId="71EA923B" w14:textId="26923082" w:rsidR="00DD7C16" w:rsidRPr="007C285A" w:rsidRDefault="00DD7C16" w:rsidP="00DD7C16">
            <w:pPr>
              <w:pStyle w:val="TableText"/>
              <w:spacing w:line="240" w:lineRule="auto"/>
              <w:rPr>
                <w:rFonts w:asciiTheme="majorHAnsi" w:hAnsiTheme="majorHAnsi" w:cstheme="majorHAnsi"/>
                <w:color w:val="000000" w:themeColor="text1"/>
                <w:szCs w:val="20"/>
              </w:rPr>
            </w:pPr>
            <w:r w:rsidRPr="007C285A">
              <w:rPr>
                <w:rFonts w:asciiTheme="majorHAnsi" w:hAnsiTheme="majorHAnsi" w:cstheme="majorHAnsi"/>
                <w:color w:val="000000" w:themeColor="text1"/>
                <w:szCs w:val="20"/>
              </w:rPr>
              <w:t>Savan Shah</w:t>
            </w:r>
          </w:p>
        </w:tc>
        <w:tc>
          <w:tcPr>
            <w:tcW w:w="5070" w:type="dxa"/>
            <w:tcBorders>
              <w:top w:val="single" w:sz="2" w:space="0" w:color="000000" w:themeColor="text1"/>
              <w:left w:val="single" w:sz="2" w:space="0" w:color="B9B9B9"/>
              <w:bottom w:val="single" w:sz="2" w:space="0" w:color="000000" w:themeColor="text1"/>
              <w:right w:val="single" w:sz="2" w:space="0" w:color="B9B9B9"/>
            </w:tcBorders>
          </w:tcPr>
          <w:p w14:paraId="4EF8E36F" w14:textId="515BA1B3" w:rsidR="00DD7C16" w:rsidRDefault="00DD7C16" w:rsidP="00DD7C16">
            <w:pPr>
              <w:pStyle w:val="TableText"/>
              <w:spacing w:line="240" w:lineRule="auto"/>
              <w:rPr>
                <w:rFonts w:asciiTheme="majorHAnsi" w:hAnsiTheme="majorHAnsi" w:cstheme="majorHAnsi"/>
                <w:color w:val="000000" w:themeColor="text1"/>
                <w:szCs w:val="20"/>
              </w:rPr>
            </w:pPr>
            <w:r w:rsidRPr="007C285A">
              <w:rPr>
                <w:rFonts w:asciiTheme="majorHAnsi" w:hAnsiTheme="majorHAnsi" w:cstheme="majorHAnsi"/>
                <w:color w:val="000000" w:themeColor="text1"/>
                <w:szCs w:val="20"/>
              </w:rPr>
              <w:t>Clinical Safety Officer, ETHOS Ltd</w:t>
            </w:r>
          </w:p>
        </w:tc>
        <w:tc>
          <w:tcPr>
            <w:tcW w:w="1369" w:type="dxa"/>
            <w:tcBorders>
              <w:top w:val="single" w:sz="2" w:space="0" w:color="000000" w:themeColor="text1"/>
              <w:left w:val="single" w:sz="2" w:space="0" w:color="B9B9B9"/>
              <w:bottom w:val="single" w:sz="2" w:space="0" w:color="000000" w:themeColor="text1"/>
              <w:right w:val="single" w:sz="2" w:space="0" w:color="B9B9B9"/>
            </w:tcBorders>
          </w:tcPr>
          <w:p w14:paraId="3D39F8DC" w14:textId="77777777" w:rsidR="00DD7C16" w:rsidRPr="007C285A" w:rsidRDefault="00DD7C16" w:rsidP="00DD7C16">
            <w:pPr>
              <w:pStyle w:val="TableText"/>
              <w:spacing w:line="240" w:lineRule="auto"/>
              <w:jc w:val="center"/>
              <w:rPr>
                <w:rFonts w:asciiTheme="majorHAnsi" w:hAnsiTheme="majorHAnsi" w:cstheme="majorHAnsi"/>
                <w:color w:val="000000" w:themeColor="text1"/>
                <w:szCs w:val="20"/>
              </w:rPr>
            </w:pPr>
          </w:p>
        </w:tc>
        <w:tc>
          <w:tcPr>
            <w:tcW w:w="971" w:type="dxa"/>
            <w:tcBorders>
              <w:top w:val="single" w:sz="2" w:space="0" w:color="000000" w:themeColor="text1"/>
              <w:left w:val="single" w:sz="2" w:space="0" w:color="B9B9B9"/>
              <w:bottom w:val="single" w:sz="2" w:space="0" w:color="000000" w:themeColor="text1"/>
            </w:tcBorders>
          </w:tcPr>
          <w:p w14:paraId="740CDA19" w14:textId="6FBA0DB5" w:rsidR="00DD7C16" w:rsidRDefault="00553A52" w:rsidP="00DD7C16">
            <w:pPr>
              <w:pStyle w:val="TableText"/>
              <w:spacing w:line="240" w:lineRule="auto"/>
              <w:jc w:val="center"/>
              <w:rPr>
                <w:rFonts w:asciiTheme="majorHAnsi" w:hAnsiTheme="majorHAnsi" w:cstheme="majorBidi"/>
                <w:color w:val="000000" w:themeColor="text1"/>
              </w:rPr>
            </w:pPr>
            <w:r>
              <w:rPr>
                <w:rFonts w:asciiTheme="majorHAnsi" w:hAnsiTheme="majorHAnsi" w:cstheme="majorBidi"/>
                <w:color w:val="000000" w:themeColor="text1"/>
              </w:rPr>
              <w:t>5</w:t>
            </w:r>
            <w:r w:rsidR="00DD7C16" w:rsidRPr="41FBA858">
              <w:rPr>
                <w:rFonts w:asciiTheme="majorHAnsi" w:hAnsiTheme="majorHAnsi" w:cstheme="majorBidi"/>
                <w:color w:val="000000" w:themeColor="text1"/>
              </w:rPr>
              <w:t>.0</w:t>
            </w:r>
          </w:p>
        </w:tc>
      </w:tr>
      <w:tr w:rsidR="00DD7C16" w:rsidRPr="007C285A" w14:paraId="7E6206A7" w14:textId="77777777" w:rsidTr="00416EE9">
        <w:trPr>
          <w:trHeight w:val="290"/>
        </w:trPr>
        <w:tc>
          <w:tcPr>
            <w:tcW w:w="2302" w:type="dxa"/>
            <w:tcBorders>
              <w:top w:val="single" w:sz="2" w:space="0" w:color="000000" w:themeColor="text1"/>
              <w:bottom w:val="single" w:sz="2" w:space="0" w:color="000000" w:themeColor="text1"/>
              <w:right w:val="single" w:sz="2" w:space="0" w:color="B9B9B9"/>
            </w:tcBorders>
          </w:tcPr>
          <w:p w14:paraId="338A32E4" w14:textId="40D6EF3C" w:rsidR="00DD7C16" w:rsidRPr="00DD7C16" w:rsidRDefault="00DD7C16" w:rsidP="00DD7C16">
            <w:pPr>
              <w:pStyle w:val="TableText"/>
              <w:spacing w:line="240" w:lineRule="auto"/>
              <w:rPr>
                <w:rFonts w:asciiTheme="majorHAnsi" w:hAnsiTheme="majorHAnsi" w:cstheme="majorHAnsi"/>
                <w:color w:val="000000" w:themeColor="text1"/>
                <w:szCs w:val="20"/>
              </w:rPr>
            </w:pPr>
            <w:r w:rsidRPr="00DD7C16">
              <w:t xml:space="preserve">Andy Carr </w:t>
            </w:r>
          </w:p>
        </w:tc>
        <w:tc>
          <w:tcPr>
            <w:tcW w:w="5070" w:type="dxa"/>
            <w:tcBorders>
              <w:top w:val="single" w:sz="2" w:space="0" w:color="000000" w:themeColor="text1"/>
              <w:left w:val="single" w:sz="2" w:space="0" w:color="B9B9B9"/>
              <w:bottom w:val="single" w:sz="2" w:space="0" w:color="000000" w:themeColor="text1"/>
              <w:right w:val="single" w:sz="2" w:space="0" w:color="B9B9B9"/>
            </w:tcBorders>
          </w:tcPr>
          <w:p w14:paraId="57CF2C58" w14:textId="10A4AAB7" w:rsidR="00DD7C16" w:rsidRPr="00DD7C16" w:rsidRDefault="00DD7C16" w:rsidP="00DD7C16">
            <w:pPr>
              <w:pStyle w:val="TableText"/>
              <w:spacing w:line="240" w:lineRule="auto"/>
              <w:rPr>
                <w:rFonts w:asciiTheme="majorHAnsi" w:hAnsiTheme="majorHAnsi" w:cstheme="majorHAnsi"/>
                <w:color w:val="000000" w:themeColor="text1"/>
                <w:szCs w:val="20"/>
              </w:rPr>
            </w:pPr>
            <w:r w:rsidRPr="00DD7C16">
              <w:rPr>
                <w:rFonts w:cs="Arial"/>
              </w:rPr>
              <w:t>[Clinical Safety Officer] Assurance Digital Clinical Informatics, Safety Team, Transformation Directorate, NHS England</w:t>
            </w:r>
          </w:p>
        </w:tc>
        <w:tc>
          <w:tcPr>
            <w:tcW w:w="1369" w:type="dxa"/>
            <w:tcBorders>
              <w:top w:val="single" w:sz="2" w:space="0" w:color="000000" w:themeColor="text1"/>
              <w:left w:val="single" w:sz="2" w:space="0" w:color="B9B9B9"/>
              <w:bottom w:val="single" w:sz="2" w:space="0" w:color="000000" w:themeColor="text1"/>
              <w:right w:val="single" w:sz="2" w:space="0" w:color="B9B9B9"/>
            </w:tcBorders>
          </w:tcPr>
          <w:p w14:paraId="41E50BCD" w14:textId="77777777" w:rsidR="00DD7C16" w:rsidRPr="007C285A" w:rsidRDefault="00DD7C16" w:rsidP="00DD7C16">
            <w:pPr>
              <w:pStyle w:val="TableText"/>
              <w:spacing w:line="240" w:lineRule="auto"/>
              <w:jc w:val="center"/>
              <w:rPr>
                <w:rFonts w:asciiTheme="majorHAnsi" w:hAnsiTheme="majorHAnsi" w:cstheme="majorHAnsi"/>
                <w:color w:val="000000" w:themeColor="text1"/>
                <w:szCs w:val="20"/>
              </w:rPr>
            </w:pPr>
          </w:p>
        </w:tc>
        <w:tc>
          <w:tcPr>
            <w:tcW w:w="971" w:type="dxa"/>
            <w:tcBorders>
              <w:top w:val="single" w:sz="2" w:space="0" w:color="000000" w:themeColor="text1"/>
              <w:left w:val="single" w:sz="2" w:space="0" w:color="B9B9B9"/>
              <w:bottom w:val="single" w:sz="2" w:space="0" w:color="000000" w:themeColor="text1"/>
            </w:tcBorders>
          </w:tcPr>
          <w:p w14:paraId="0B029D87" w14:textId="77777777" w:rsidR="00DD7C16" w:rsidRDefault="00DD7C16" w:rsidP="00DD7C16">
            <w:pPr>
              <w:pStyle w:val="TableText"/>
              <w:spacing w:line="240" w:lineRule="auto"/>
              <w:jc w:val="center"/>
              <w:rPr>
                <w:rFonts w:asciiTheme="majorHAnsi" w:hAnsiTheme="majorHAnsi" w:cstheme="majorBidi"/>
                <w:color w:val="000000" w:themeColor="text1"/>
              </w:rPr>
            </w:pPr>
          </w:p>
        </w:tc>
      </w:tr>
      <w:tr w:rsidR="00DD7C16" w:rsidRPr="007C285A" w14:paraId="64459B56" w14:textId="77777777" w:rsidTr="00416EE9">
        <w:trPr>
          <w:trHeight w:val="290"/>
        </w:trPr>
        <w:tc>
          <w:tcPr>
            <w:tcW w:w="2302" w:type="dxa"/>
            <w:tcBorders>
              <w:top w:val="single" w:sz="2" w:space="0" w:color="000000" w:themeColor="text1"/>
              <w:bottom w:val="single" w:sz="2" w:space="0" w:color="000000" w:themeColor="text1"/>
              <w:right w:val="single" w:sz="2" w:space="0" w:color="B9B9B9"/>
            </w:tcBorders>
          </w:tcPr>
          <w:p w14:paraId="199959BD" w14:textId="1835E0C3" w:rsidR="00DD7C16" w:rsidRPr="00DD7C16" w:rsidRDefault="00DD7C16" w:rsidP="00DD7C16">
            <w:pPr>
              <w:pStyle w:val="TableText"/>
              <w:spacing w:line="240" w:lineRule="auto"/>
              <w:rPr>
                <w:rFonts w:asciiTheme="majorHAnsi" w:hAnsiTheme="majorHAnsi" w:cstheme="majorHAnsi"/>
                <w:color w:val="000000" w:themeColor="text1"/>
                <w:szCs w:val="20"/>
              </w:rPr>
            </w:pPr>
            <w:r w:rsidRPr="00DD7C16">
              <w:t>Bruno Tchek</w:t>
            </w:r>
          </w:p>
        </w:tc>
        <w:tc>
          <w:tcPr>
            <w:tcW w:w="5070" w:type="dxa"/>
            <w:tcBorders>
              <w:top w:val="single" w:sz="2" w:space="0" w:color="000000" w:themeColor="text1"/>
              <w:left w:val="single" w:sz="2" w:space="0" w:color="B9B9B9"/>
              <w:bottom w:val="single" w:sz="2" w:space="0" w:color="000000" w:themeColor="text1"/>
              <w:right w:val="single" w:sz="2" w:space="0" w:color="B9B9B9"/>
            </w:tcBorders>
          </w:tcPr>
          <w:p w14:paraId="2B146CE5" w14:textId="65FC47BE" w:rsidR="00DD7C16" w:rsidRPr="00DD7C16" w:rsidRDefault="00DD7C16" w:rsidP="00DD7C16">
            <w:pPr>
              <w:pStyle w:val="TableText"/>
              <w:spacing w:line="240" w:lineRule="auto"/>
              <w:rPr>
                <w:rFonts w:asciiTheme="majorHAnsi" w:hAnsiTheme="majorHAnsi" w:cstheme="majorHAnsi"/>
                <w:color w:val="000000" w:themeColor="text1"/>
                <w:szCs w:val="20"/>
              </w:rPr>
            </w:pPr>
            <w:r w:rsidRPr="00DD7C16">
              <w:rPr>
                <w:rFonts w:cs="Arial"/>
              </w:rPr>
              <w:t>[Safety Engineer] Assurance Digital Clinical Informatics, Safety Team, Transformation Directorate, NHS England</w:t>
            </w:r>
          </w:p>
        </w:tc>
        <w:tc>
          <w:tcPr>
            <w:tcW w:w="1369" w:type="dxa"/>
            <w:tcBorders>
              <w:top w:val="single" w:sz="2" w:space="0" w:color="000000" w:themeColor="text1"/>
              <w:left w:val="single" w:sz="2" w:space="0" w:color="B9B9B9"/>
              <w:bottom w:val="single" w:sz="2" w:space="0" w:color="000000" w:themeColor="text1"/>
              <w:right w:val="single" w:sz="2" w:space="0" w:color="B9B9B9"/>
            </w:tcBorders>
          </w:tcPr>
          <w:p w14:paraId="49A260BC" w14:textId="77777777" w:rsidR="00DD7C16" w:rsidRPr="007C285A" w:rsidRDefault="00DD7C16" w:rsidP="00DD7C16">
            <w:pPr>
              <w:pStyle w:val="TableText"/>
              <w:spacing w:line="240" w:lineRule="auto"/>
              <w:jc w:val="center"/>
              <w:rPr>
                <w:rFonts w:asciiTheme="majorHAnsi" w:hAnsiTheme="majorHAnsi" w:cstheme="majorHAnsi"/>
                <w:color w:val="000000" w:themeColor="text1"/>
                <w:szCs w:val="20"/>
              </w:rPr>
            </w:pPr>
          </w:p>
        </w:tc>
        <w:tc>
          <w:tcPr>
            <w:tcW w:w="971" w:type="dxa"/>
            <w:tcBorders>
              <w:top w:val="single" w:sz="2" w:space="0" w:color="000000" w:themeColor="text1"/>
              <w:left w:val="single" w:sz="2" w:space="0" w:color="B9B9B9"/>
              <w:bottom w:val="single" w:sz="2" w:space="0" w:color="000000" w:themeColor="text1"/>
            </w:tcBorders>
          </w:tcPr>
          <w:p w14:paraId="7565FA70" w14:textId="77777777" w:rsidR="00DD7C16" w:rsidRDefault="00DD7C16" w:rsidP="00DD7C16">
            <w:pPr>
              <w:pStyle w:val="TableText"/>
              <w:spacing w:line="240" w:lineRule="auto"/>
              <w:jc w:val="center"/>
              <w:rPr>
                <w:rFonts w:asciiTheme="majorHAnsi" w:hAnsiTheme="majorHAnsi" w:cstheme="majorBidi"/>
                <w:color w:val="000000" w:themeColor="text1"/>
              </w:rPr>
            </w:pPr>
          </w:p>
        </w:tc>
      </w:tr>
    </w:tbl>
    <w:p w14:paraId="32F4CC48" w14:textId="11E13A23" w:rsidR="007C285A" w:rsidRPr="007C285A" w:rsidRDefault="007C285A" w:rsidP="007C285A">
      <w:pPr>
        <w:pStyle w:val="Heading2"/>
        <w:rPr>
          <w:rFonts w:ascii="Arial" w:hAnsi="Arial" w:cs="Arial"/>
          <w:b/>
          <w:bCs/>
          <w:color w:val="0070C0"/>
          <w:sz w:val="36"/>
          <w:szCs w:val="36"/>
        </w:rPr>
      </w:pPr>
      <w:bookmarkStart w:id="8" w:name="_Toc206145265"/>
      <w:bookmarkStart w:id="9" w:name="_Toc227837065"/>
      <w:r w:rsidRPr="007C285A">
        <w:rPr>
          <w:rFonts w:ascii="Arial" w:hAnsi="Arial" w:cs="Arial"/>
          <w:b/>
          <w:bCs/>
          <w:color w:val="0070C0"/>
          <w:sz w:val="36"/>
          <w:szCs w:val="36"/>
        </w:rPr>
        <w:lastRenderedPageBreak/>
        <w:t>Glossary of Terms</w:t>
      </w:r>
      <w:bookmarkEnd w:id="8"/>
      <w:bookmarkEnd w:id="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9"/>
        <w:gridCol w:w="8025"/>
      </w:tblGrid>
      <w:tr w:rsidR="007C285A" w:rsidRPr="001A73B7" w14:paraId="7B458A75" w14:textId="77777777" w:rsidTr="41FBA858">
        <w:trPr>
          <w:cantSplit/>
          <w:trHeight w:val="290"/>
          <w:tblHeader/>
        </w:trPr>
        <w:tc>
          <w:tcPr>
            <w:tcW w:w="928" w:type="pct"/>
          </w:tcPr>
          <w:p w14:paraId="744DB833" w14:textId="77777777" w:rsidR="007C285A" w:rsidRPr="001A73B7" w:rsidRDefault="007C285A" w:rsidP="00AB2FC2">
            <w:pPr>
              <w:pStyle w:val="TableHeader"/>
              <w:spacing w:line="276" w:lineRule="auto"/>
              <w:ind w:right="-85"/>
              <w:rPr>
                <w:rFonts w:asciiTheme="majorHAnsi" w:hAnsiTheme="majorHAnsi" w:cstheme="majorHAnsi"/>
              </w:rPr>
            </w:pPr>
            <w:r w:rsidRPr="001A73B7">
              <w:rPr>
                <w:rFonts w:asciiTheme="majorHAnsi" w:hAnsiTheme="majorHAnsi" w:cstheme="majorHAnsi"/>
              </w:rPr>
              <w:t>Term</w:t>
            </w:r>
          </w:p>
        </w:tc>
        <w:tc>
          <w:tcPr>
            <w:tcW w:w="4072" w:type="pct"/>
          </w:tcPr>
          <w:p w14:paraId="64A078C2" w14:textId="77777777" w:rsidR="007C285A" w:rsidRPr="001A73B7" w:rsidRDefault="007C285A" w:rsidP="00AB2FC2">
            <w:pPr>
              <w:pStyle w:val="TableHeader"/>
              <w:spacing w:line="276" w:lineRule="auto"/>
              <w:ind w:right="-85"/>
              <w:rPr>
                <w:rFonts w:asciiTheme="majorHAnsi" w:hAnsiTheme="majorHAnsi" w:cstheme="majorHAnsi"/>
              </w:rPr>
            </w:pPr>
            <w:r w:rsidRPr="001A73B7">
              <w:rPr>
                <w:rFonts w:asciiTheme="majorHAnsi" w:hAnsiTheme="majorHAnsi" w:cstheme="majorHAnsi"/>
              </w:rPr>
              <w:t>Definitions</w:t>
            </w:r>
          </w:p>
        </w:tc>
      </w:tr>
      <w:tr w:rsidR="007C285A" w:rsidRPr="001A73B7" w14:paraId="771CC9CE" w14:textId="77777777" w:rsidTr="41FBA858">
        <w:trPr>
          <w:cantSplit/>
          <w:trHeight w:val="290"/>
        </w:trPr>
        <w:tc>
          <w:tcPr>
            <w:tcW w:w="928" w:type="pct"/>
          </w:tcPr>
          <w:p w14:paraId="35DD9E7E" w14:textId="77777777" w:rsidR="007C285A" w:rsidRPr="001A73B7" w:rsidRDefault="007C285A" w:rsidP="00AB2FC2">
            <w:pPr>
              <w:pStyle w:val="TableText"/>
              <w:spacing w:before="0" w:after="0" w:line="276" w:lineRule="auto"/>
              <w:ind w:right="-85"/>
              <w:rPr>
                <w:rFonts w:asciiTheme="majorHAnsi" w:hAnsiTheme="majorHAnsi" w:cstheme="majorHAnsi"/>
                <w:szCs w:val="20"/>
              </w:rPr>
            </w:pPr>
            <w:r w:rsidRPr="001A73B7">
              <w:rPr>
                <w:rFonts w:asciiTheme="majorHAnsi" w:hAnsiTheme="majorHAnsi" w:cstheme="majorHAnsi"/>
                <w:szCs w:val="20"/>
              </w:rPr>
              <w:t>AFAP</w:t>
            </w:r>
          </w:p>
        </w:tc>
        <w:tc>
          <w:tcPr>
            <w:tcW w:w="4072" w:type="pct"/>
          </w:tcPr>
          <w:p w14:paraId="12162882" w14:textId="77777777" w:rsidR="007C285A" w:rsidRPr="001A73B7" w:rsidRDefault="007C285A" w:rsidP="00AB2FC2">
            <w:pPr>
              <w:pStyle w:val="TableText"/>
              <w:spacing w:before="0" w:after="0" w:line="276" w:lineRule="auto"/>
              <w:ind w:right="-85"/>
              <w:rPr>
                <w:rFonts w:asciiTheme="majorHAnsi" w:hAnsiTheme="majorHAnsi" w:cstheme="majorHAnsi"/>
                <w:szCs w:val="20"/>
              </w:rPr>
            </w:pPr>
            <w:r w:rsidRPr="001A73B7">
              <w:rPr>
                <w:rFonts w:asciiTheme="majorHAnsi" w:hAnsiTheme="majorHAnsi" w:cstheme="majorHAnsi"/>
                <w:szCs w:val="20"/>
              </w:rPr>
              <w:t xml:space="preserve">As Far </w:t>
            </w:r>
            <w:proofErr w:type="gramStart"/>
            <w:r w:rsidRPr="001A73B7">
              <w:rPr>
                <w:rFonts w:asciiTheme="majorHAnsi" w:hAnsiTheme="majorHAnsi" w:cstheme="majorHAnsi"/>
                <w:szCs w:val="20"/>
              </w:rPr>
              <w:t>As</w:t>
            </w:r>
            <w:proofErr w:type="gramEnd"/>
            <w:r w:rsidRPr="001A73B7">
              <w:rPr>
                <w:rFonts w:asciiTheme="majorHAnsi" w:hAnsiTheme="majorHAnsi" w:cstheme="majorHAnsi"/>
                <w:szCs w:val="20"/>
              </w:rPr>
              <w:t xml:space="preserve"> Possible</w:t>
            </w:r>
            <w:r>
              <w:rPr>
                <w:rFonts w:asciiTheme="majorHAnsi" w:hAnsiTheme="majorHAnsi" w:cstheme="majorHAnsi"/>
                <w:szCs w:val="20"/>
              </w:rPr>
              <w:t xml:space="preserve"> </w:t>
            </w:r>
            <w:r w:rsidRPr="001A73B7">
              <w:rPr>
                <w:rFonts w:asciiTheme="majorHAnsi" w:hAnsiTheme="majorHAnsi" w:cstheme="majorHAnsi"/>
                <w:szCs w:val="20"/>
              </w:rPr>
              <w:t xml:space="preserve">– The level of risk acceptability criteria as per Clinical Safety Standards </w:t>
            </w:r>
          </w:p>
        </w:tc>
      </w:tr>
      <w:tr w:rsidR="007C285A" w:rsidRPr="001A73B7" w14:paraId="67DC30B1" w14:textId="77777777" w:rsidTr="41FBA858">
        <w:trPr>
          <w:cantSplit/>
          <w:trHeight w:val="290"/>
        </w:trPr>
        <w:tc>
          <w:tcPr>
            <w:tcW w:w="928" w:type="pct"/>
          </w:tcPr>
          <w:p w14:paraId="2676E816" w14:textId="77777777" w:rsidR="007C285A" w:rsidRPr="001A73B7" w:rsidRDefault="007C285A" w:rsidP="00AB2FC2">
            <w:pPr>
              <w:pStyle w:val="TableText"/>
              <w:spacing w:before="0" w:after="0" w:line="276" w:lineRule="auto"/>
              <w:ind w:right="-85"/>
              <w:rPr>
                <w:rFonts w:asciiTheme="majorHAnsi" w:hAnsiTheme="majorHAnsi" w:cstheme="majorHAnsi"/>
                <w:szCs w:val="20"/>
              </w:rPr>
            </w:pPr>
            <w:r w:rsidRPr="001A73B7">
              <w:rPr>
                <w:rFonts w:asciiTheme="majorHAnsi" w:hAnsiTheme="majorHAnsi" w:cstheme="majorHAnsi"/>
                <w:szCs w:val="20"/>
              </w:rPr>
              <w:t>Clinical Risk</w:t>
            </w:r>
          </w:p>
        </w:tc>
        <w:tc>
          <w:tcPr>
            <w:tcW w:w="4072" w:type="pct"/>
          </w:tcPr>
          <w:p w14:paraId="3AB25E66"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Combination of the severity (consequence) and likelihood (probability) of harm to a patient and the likelihood of occurrence of that harm.</w:t>
            </w:r>
          </w:p>
        </w:tc>
      </w:tr>
      <w:tr w:rsidR="007C285A" w:rsidRPr="001A73B7" w14:paraId="1DE35E95" w14:textId="77777777" w:rsidTr="41FBA858">
        <w:trPr>
          <w:cantSplit/>
          <w:trHeight w:val="290"/>
        </w:trPr>
        <w:tc>
          <w:tcPr>
            <w:tcW w:w="928" w:type="pct"/>
          </w:tcPr>
          <w:p w14:paraId="0544D4A4"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 xml:space="preserve">Clinical Risk Analysis  </w:t>
            </w:r>
          </w:p>
        </w:tc>
        <w:tc>
          <w:tcPr>
            <w:tcW w:w="4072" w:type="pct"/>
          </w:tcPr>
          <w:p w14:paraId="3C9E3EFE"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Systematic use of available information to identify and estimate a clinical risk.</w:t>
            </w:r>
          </w:p>
        </w:tc>
      </w:tr>
      <w:tr w:rsidR="007C285A" w:rsidRPr="001A73B7" w14:paraId="5B5AC4B8" w14:textId="77777777" w:rsidTr="41FBA858">
        <w:trPr>
          <w:cantSplit/>
          <w:trHeight w:val="290"/>
        </w:trPr>
        <w:tc>
          <w:tcPr>
            <w:tcW w:w="928" w:type="pct"/>
          </w:tcPr>
          <w:p w14:paraId="36B03878"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Risk Control</w:t>
            </w:r>
          </w:p>
        </w:tc>
        <w:tc>
          <w:tcPr>
            <w:tcW w:w="4072" w:type="pct"/>
          </w:tcPr>
          <w:p w14:paraId="2173323B"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Process in which decisions are made and measures implemented by which clinical risks are reduced to, or maintained within, specified levels.</w:t>
            </w:r>
          </w:p>
        </w:tc>
      </w:tr>
      <w:tr w:rsidR="007C285A" w:rsidRPr="001A73B7" w14:paraId="3C39E6EF" w14:textId="77777777" w:rsidTr="41FBA858">
        <w:trPr>
          <w:cantSplit/>
          <w:trHeight w:val="290"/>
        </w:trPr>
        <w:tc>
          <w:tcPr>
            <w:tcW w:w="928" w:type="pct"/>
          </w:tcPr>
          <w:p w14:paraId="4439A507"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Risk Estimation</w:t>
            </w:r>
          </w:p>
        </w:tc>
        <w:tc>
          <w:tcPr>
            <w:tcW w:w="4072" w:type="pct"/>
          </w:tcPr>
          <w:p w14:paraId="727CE3BE"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Process used to assign values to the severity (consequence) of harm to a patient and the likelihood (probability) of occurrence of that harm.</w:t>
            </w:r>
          </w:p>
        </w:tc>
      </w:tr>
      <w:tr w:rsidR="007C285A" w:rsidRPr="001A73B7" w14:paraId="5419CD7B" w14:textId="77777777" w:rsidTr="41FBA858">
        <w:trPr>
          <w:cantSplit/>
          <w:trHeight w:val="290"/>
        </w:trPr>
        <w:tc>
          <w:tcPr>
            <w:tcW w:w="928" w:type="pct"/>
          </w:tcPr>
          <w:p w14:paraId="145D42DB"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Risk Evaluation</w:t>
            </w:r>
          </w:p>
        </w:tc>
        <w:tc>
          <w:tcPr>
            <w:tcW w:w="4072" w:type="pct"/>
          </w:tcPr>
          <w:p w14:paraId="58DA91D7"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sz w:val="20"/>
                <w:szCs w:val="20"/>
              </w:rPr>
            </w:pPr>
            <w:r w:rsidRPr="001A73B7">
              <w:rPr>
                <w:rFonts w:asciiTheme="majorHAnsi" w:hAnsiTheme="majorHAnsi" w:cstheme="majorHAnsi"/>
                <w:sz w:val="20"/>
                <w:szCs w:val="20"/>
              </w:rPr>
              <w:t>Process of comparing a clinical risk against given risk criteria to determine the acceptability of the clinical risk.</w:t>
            </w:r>
          </w:p>
        </w:tc>
      </w:tr>
      <w:tr w:rsidR="007C285A" w:rsidRPr="001A73B7" w14:paraId="5125CDBD" w14:textId="77777777" w:rsidTr="41FBA858">
        <w:trPr>
          <w:cantSplit/>
          <w:trHeight w:val="290"/>
        </w:trPr>
        <w:tc>
          <w:tcPr>
            <w:tcW w:w="928" w:type="pct"/>
          </w:tcPr>
          <w:p w14:paraId="7CECC27E"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Risk Management (CRM)</w:t>
            </w:r>
          </w:p>
        </w:tc>
        <w:tc>
          <w:tcPr>
            <w:tcW w:w="4072" w:type="pct"/>
          </w:tcPr>
          <w:p w14:paraId="21EE61AC" w14:textId="0218E57F" w:rsidR="007C285A" w:rsidRPr="001A73B7" w:rsidRDefault="41FBA858" w:rsidP="41FBA858">
            <w:pPr>
              <w:keepLines/>
              <w:pBdr>
                <w:top w:val="nil"/>
                <w:left w:val="nil"/>
                <w:bottom w:val="nil"/>
                <w:right w:val="nil"/>
                <w:between w:val="nil"/>
              </w:pBdr>
              <w:spacing w:line="276" w:lineRule="auto"/>
              <w:ind w:right="-85"/>
              <w:rPr>
                <w:rFonts w:asciiTheme="majorHAnsi" w:eastAsia="Calibri" w:hAnsiTheme="majorHAnsi" w:cstheme="majorBidi"/>
                <w:color w:val="000000"/>
                <w:sz w:val="20"/>
                <w:szCs w:val="20"/>
              </w:rPr>
            </w:pPr>
            <w:r w:rsidRPr="41FBA858">
              <w:rPr>
                <w:rFonts w:asciiTheme="majorHAnsi" w:hAnsiTheme="majorHAnsi" w:cstheme="majorBidi"/>
                <w:sz w:val="20"/>
                <w:szCs w:val="20"/>
              </w:rPr>
              <w:t>Systematic application of management policies, procedures, and practices to the tasks of analysing, evaluating, and controlling clinical risk. A set of interrelated or interacting activities, defined by ETHOS Ltd &amp; NHS England to meet the requirements of the DCB 0129 and DCB 0160 Standards with the objective of ensuring clinical safety in respect to the manufacture, development, deployment and intended use of the National Imaging Register (NIR).</w:t>
            </w:r>
          </w:p>
        </w:tc>
      </w:tr>
      <w:tr w:rsidR="007C285A" w:rsidRPr="001A73B7" w14:paraId="223B3C0C" w14:textId="77777777" w:rsidTr="41FBA858">
        <w:trPr>
          <w:cantSplit/>
          <w:trHeight w:val="290"/>
        </w:trPr>
        <w:tc>
          <w:tcPr>
            <w:tcW w:w="928" w:type="pct"/>
          </w:tcPr>
          <w:p w14:paraId="3252A5BA"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Risk Management File (CRMF)</w:t>
            </w:r>
          </w:p>
        </w:tc>
        <w:tc>
          <w:tcPr>
            <w:tcW w:w="4072" w:type="pct"/>
          </w:tcPr>
          <w:p w14:paraId="27AC90C9"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A file that contains all relevant clinical safety documentation and will perform the function of the CRMF described in the standards.</w:t>
            </w:r>
          </w:p>
        </w:tc>
      </w:tr>
      <w:tr w:rsidR="007C285A" w:rsidRPr="001A73B7" w14:paraId="7B9BF538" w14:textId="77777777" w:rsidTr="41FBA858">
        <w:trPr>
          <w:cantSplit/>
          <w:trHeight w:val="290"/>
        </w:trPr>
        <w:tc>
          <w:tcPr>
            <w:tcW w:w="928" w:type="pct"/>
          </w:tcPr>
          <w:p w14:paraId="557B67B5" w14:textId="77777777" w:rsidR="007C285A" w:rsidRPr="001A73B7" w:rsidRDefault="007C285A" w:rsidP="00AB2FC2">
            <w:pPr>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Safety</w:t>
            </w:r>
          </w:p>
        </w:tc>
        <w:tc>
          <w:tcPr>
            <w:tcW w:w="4072" w:type="pct"/>
          </w:tcPr>
          <w:p w14:paraId="7A46724D"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3087"/>
                <w:sz w:val="20"/>
                <w:szCs w:val="20"/>
              </w:rPr>
            </w:pPr>
            <w:r w:rsidRPr="001A73B7">
              <w:rPr>
                <w:rFonts w:asciiTheme="majorHAnsi" w:hAnsiTheme="majorHAnsi" w:cstheme="majorHAnsi"/>
                <w:sz w:val="20"/>
                <w:szCs w:val="20"/>
              </w:rPr>
              <w:t>Freedom from unacceptable clinical risk to patients.</w:t>
            </w:r>
          </w:p>
        </w:tc>
      </w:tr>
      <w:tr w:rsidR="007C285A" w:rsidRPr="001A73B7" w14:paraId="1088D515" w14:textId="77777777" w:rsidTr="41FBA858">
        <w:trPr>
          <w:cantSplit/>
          <w:trHeight w:val="290"/>
        </w:trPr>
        <w:tc>
          <w:tcPr>
            <w:tcW w:w="928" w:type="pct"/>
          </w:tcPr>
          <w:p w14:paraId="291B7249" w14:textId="77777777" w:rsidR="007C285A" w:rsidRPr="001A73B7" w:rsidRDefault="007C285A" w:rsidP="00AB2FC2">
            <w:pP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Clinical Safety Officer (CSO)</w:t>
            </w:r>
          </w:p>
        </w:tc>
        <w:tc>
          <w:tcPr>
            <w:tcW w:w="4072" w:type="pct"/>
          </w:tcPr>
          <w:p w14:paraId="1CFC27A0" w14:textId="77777777" w:rsidR="007C285A" w:rsidRPr="00331811"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NHS</w:t>
            </w:r>
            <w:r>
              <w:rPr>
                <w:rFonts w:asciiTheme="majorHAnsi" w:hAnsiTheme="majorHAnsi" w:cstheme="majorHAnsi"/>
                <w:sz w:val="20"/>
                <w:szCs w:val="20"/>
              </w:rPr>
              <w:t>E</w:t>
            </w:r>
            <w:r w:rsidRPr="001A73B7">
              <w:rPr>
                <w:rFonts w:asciiTheme="majorHAnsi" w:hAnsiTheme="majorHAnsi" w:cstheme="majorHAnsi"/>
                <w:sz w:val="20"/>
                <w:szCs w:val="20"/>
              </w:rPr>
              <w:t xml:space="preserve"> accredited clinician responsible for ensuring the safety of the</w:t>
            </w:r>
            <w:r>
              <w:rPr>
                <w:rFonts w:asciiTheme="majorHAnsi" w:hAnsiTheme="majorHAnsi" w:cstheme="majorHAnsi"/>
                <w:sz w:val="20"/>
                <w:szCs w:val="20"/>
              </w:rPr>
              <w:t xml:space="preserve"> manufacture &amp; deployment of the</w:t>
            </w:r>
            <w:r w:rsidRPr="001A73B7">
              <w:rPr>
                <w:rFonts w:asciiTheme="majorHAnsi" w:hAnsiTheme="majorHAnsi" w:cstheme="majorHAnsi"/>
                <w:sz w:val="20"/>
                <w:szCs w:val="20"/>
              </w:rPr>
              <w:t xml:space="preserve"> </w:t>
            </w:r>
            <w:r>
              <w:rPr>
                <w:rFonts w:asciiTheme="majorHAnsi" w:hAnsiTheme="majorHAnsi" w:cstheme="majorHAnsi"/>
                <w:sz w:val="20"/>
                <w:szCs w:val="20"/>
              </w:rPr>
              <w:t>NIR at NHS England,</w:t>
            </w:r>
            <w:r w:rsidRPr="001A73B7">
              <w:rPr>
                <w:rFonts w:asciiTheme="majorHAnsi" w:hAnsiTheme="majorHAnsi" w:cstheme="majorHAnsi"/>
                <w:sz w:val="20"/>
                <w:szCs w:val="20"/>
              </w:rPr>
              <w:t xml:space="preserve"> through the application of clinical risk management as set-out in the NHSE DCB 0129</w:t>
            </w:r>
            <w:r>
              <w:rPr>
                <w:rFonts w:asciiTheme="majorHAnsi" w:hAnsiTheme="majorHAnsi" w:cstheme="majorHAnsi"/>
                <w:sz w:val="20"/>
                <w:szCs w:val="20"/>
              </w:rPr>
              <w:t xml:space="preserve"> &amp; DCB 0160</w:t>
            </w:r>
            <w:r w:rsidRPr="001A73B7">
              <w:rPr>
                <w:rFonts w:asciiTheme="majorHAnsi" w:hAnsiTheme="majorHAnsi" w:cstheme="majorHAnsi"/>
                <w:sz w:val="20"/>
                <w:szCs w:val="20"/>
              </w:rPr>
              <w:t xml:space="preserve"> Standard</w:t>
            </w:r>
            <w:r>
              <w:rPr>
                <w:rFonts w:asciiTheme="majorHAnsi" w:hAnsiTheme="majorHAnsi" w:cstheme="majorHAnsi"/>
                <w:sz w:val="20"/>
                <w:szCs w:val="20"/>
              </w:rPr>
              <w:t>s</w:t>
            </w:r>
            <w:r w:rsidRPr="001A73B7">
              <w:rPr>
                <w:rFonts w:asciiTheme="majorHAnsi" w:hAnsiTheme="majorHAnsi" w:cstheme="majorHAnsi"/>
                <w:sz w:val="20"/>
                <w:szCs w:val="20"/>
              </w:rPr>
              <w:t xml:space="preserve"> requirements</w:t>
            </w:r>
            <w:r>
              <w:rPr>
                <w:rFonts w:asciiTheme="majorHAnsi" w:hAnsiTheme="majorHAnsi" w:cstheme="majorHAnsi"/>
                <w:sz w:val="20"/>
                <w:szCs w:val="20"/>
              </w:rPr>
              <w:t>.</w:t>
            </w:r>
          </w:p>
        </w:tc>
      </w:tr>
      <w:tr w:rsidR="007C285A" w:rsidRPr="001A73B7" w14:paraId="35FD0D14" w14:textId="77777777" w:rsidTr="41FBA858">
        <w:trPr>
          <w:cantSplit/>
          <w:trHeight w:val="290"/>
        </w:trPr>
        <w:tc>
          <w:tcPr>
            <w:tcW w:w="928" w:type="pct"/>
          </w:tcPr>
          <w:p w14:paraId="6C6343B1" w14:textId="77777777" w:rsidR="007C285A" w:rsidRPr="001A73B7" w:rsidRDefault="007C285A" w:rsidP="00AB2FC2">
            <w:pPr>
              <w:spacing w:line="276" w:lineRule="auto"/>
              <w:ind w:right="-85"/>
              <w:rPr>
                <w:rFonts w:asciiTheme="majorHAnsi" w:eastAsia="Calibri" w:hAnsiTheme="majorHAnsi" w:cstheme="majorHAnsi"/>
                <w:sz w:val="20"/>
                <w:szCs w:val="20"/>
              </w:rPr>
            </w:pPr>
            <w:r w:rsidRPr="001A73B7">
              <w:rPr>
                <w:rFonts w:asciiTheme="majorHAnsi" w:hAnsiTheme="majorHAnsi" w:cstheme="majorHAnsi"/>
                <w:sz w:val="20"/>
                <w:szCs w:val="20"/>
              </w:rPr>
              <w:t>Clinical Safety Case Report (CSCR)</w:t>
            </w:r>
          </w:p>
        </w:tc>
        <w:tc>
          <w:tcPr>
            <w:tcW w:w="4072" w:type="pct"/>
          </w:tcPr>
          <w:p w14:paraId="3728DEED"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3087"/>
                <w:sz w:val="20"/>
                <w:szCs w:val="20"/>
              </w:rPr>
            </w:pPr>
            <w:r w:rsidRPr="001A73B7">
              <w:rPr>
                <w:rFonts w:asciiTheme="majorHAnsi" w:hAnsiTheme="majorHAnsi" w:cstheme="majorHAnsi"/>
                <w:sz w:val="20"/>
                <w:szCs w:val="20"/>
              </w:rPr>
              <w:t>A report that presents the arguments and supporting evidence that provides a compelling, comprehensible, and valid case that</w:t>
            </w:r>
            <w:r>
              <w:rPr>
                <w:rFonts w:asciiTheme="majorHAnsi" w:hAnsiTheme="majorHAnsi" w:cstheme="majorHAnsi"/>
                <w:sz w:val="20"/>
                <w:szCs w:val="20"/>
              </w:rPr>
              <w:t xml:space="preserve"> the NIR</w:t>
            </w:r>
            <w:r w:rsidRPr="001A73B7">
              <w:rPr>
                <w:rFonts w:asciiTheme="majorHAnsi" w:hAnsiTheme="majorHAnsi" w:cstheme="majorHAnsi"/>
                <w:sz w:val="20"/>
                <w:szCs w:val="20"/>
              </w:rPr>
              <w:t xml:space="preserve"> is safe for intended use.</w:t>
            </w:r>
          </w:p>
        </w:tc>
      </w:tr>
      <w:tr w:rsidR="007C285A" w:rsidRPr="001A73B7" w14:paraId="20600807" w14:textId="77777777" w:rsidTr="41FBA858">
        <w:trPr>
          <w:cantSplit/>
          <w:trHeight w:val="290"/>
        </w:trPr>
        <w:tc>
          <w:tcPr>
            <w:tcW w:w="928" w:type="pct"/>
          </w:tcPr>
          <w:p w14:paraId="47EB9015"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333333"/>
                <w:sz w:val="20"/>
                <w:szCs w:val="20"/>
              </w:rPr>
            </w:pPr>
            <w:r w:rsidRPr="001A73B7">
              <w:rPr>
                <w:rFonts w:asciiTheme="majorHAnsi" w:hAnsiTheme="majorHAnsi" w:cstheme="majorHAnsi"/>
                <w:sz w:val="20"/>
                <w:szCs w:val="20"/>
              </w:rPr>
              <w:t>ETHOS Ltd.</w:t>
            </w:r>
          </w:p>
        </w:tc>
        <w:tc>
          <w:tcPr>
            <w:tcW w:w="4072" w:type="pct"/>
          </w:tcPr>
          <w:p w14:paraId="33034AF9"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 xml:space="preserve">Clinical Risk Management Health IT Subject Matter Experts [Clinical Safety Officer] contracting to </w:t>
            </w:r>
            <w:r>
              <w:rPr>
                <w:rFonts w:asciiTheme="majorHAnsi" w:hAnsiTheme="majorHAnsi" w:cstheme="majorHAnsi"/>
                <w:sz w:val="20"/>
                <w:szCs w:val="20"/>
              </w:rPr>
              <w:t>NHS England</w:t>
            </w:r>
            <w:r w:rsidRPr="001A73B7">
              <w:rPr>
                <w:rFonts w:asciiTheme="majorHAnsi" w:hAnsiTheme="majorHAnsi" w:cstheme="majorHAnsi"/>
                <w:sz w:val="20"/>
                <w:szCs w:val="20"/>
              </w:rPr>
              <w:t xml:space="preserve"> providing Health IT Safety assurance in respect of the </w:t>
            </w:r>
            <w:r>
              <w:rPr>
                <w:rFonts w:asciiTheme="majorHAnsi" w:hAnsiTheme="majorHAnsi" w:cstheme="majorHAnsi"/>
                <w:sz w:val="20"/>
                <w:szCs w:val="20"/>
              </w:rPr>
              <w:t xml:space="preserve">NIR </w:t>
            </w:r>
            <w:r w:rsidRPr="001A73B7">
              <w:rPr>
                <w:rFonts w:asciiTheme="majorHAnsi" w:hAnsiTheme="majorHAnsi" w:cstheme="majorHAnsi"/>
                <w:sz w:val="20"/>
                <w:szCs w:val="20"/>
              </w:rPr>
              <w:t>for the manufacturing and intended use through the application of clinical risk management as set-out in the NHSE DCB 0129 and DCB 0160 Standard requirements.</w:t>
            </w:r>
          </w:p>
        </w:tc>
      </w:tr>
      <w:tr w:rsidR="007C285A" w:rsidRPr="001A73B7" w14:paraId="784EFD86" w14:textId="77777777" w:rsidTr="41FBA858">
        <w:trPr>
          <w:cantSplit/>
          <w:trHeight w:val="290"/>
        </w:trPr>
        <w:tc>
          <w:tcPr>
            <w:tcW w:w="928" w:type="pct"/>
          </w:tcPr>
          <w:p w14:paraId="1F20B8A8"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Harm</w:t>
            </w:r>
          </w:p>
        </w:tc>
        <w:tc>
          <w:tcPr>
            <w:tcW w:w="4072" w:type="pct"/>
          </w:tcPr>
          <w:p w14:paraId="4558BCC7"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333333"/>
                <w:sz w:val="20"/>
                <w:szCs w:val="20"/>
              </w:rPr>
            </w:pPr>
            <w:r w:rsidRPr="001A73B7">
              <w:rPr>
                <w:rFonts w:asciiTheme="majorHAnsi" w:hAnsiTheme="majorHAnsi" w:cstheme="majorHAnsi"/>
                <w:sz w:val="20"/>
                <w:szCs w:val="20"/>
              </w:rPr>
              <w:t>Death, physical injury, psychological trauma and / or damage to the health or well-being of a patient.</w:t>
            </w:r>
          </w:p>
        </w:tc>
      </w:tr>
      <w:tr w:rsidR="007C285A" w:rsidRPr="001A73B7" w14:paraId="6B0F32DC" w14:textId="77777777" w:rsidTr="41FBA858">
        <w:trPr>
          <w:cantSplit/>
          <w:trHeight w:val="290"/>
        </w:trPr>
        <w:tc>
          <w:tcPr>
            <w:tcW w:w="928" w:type="pct"/>
          </w:tcPr>
          <w:p w14:paraId="0960F8B7"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Platform / Product / System</w:t>
            </w:r>
          </w:p>
        </w:tc>
        <w:tc>
          <w:tcPr>
            <w:tcW w:w="4072" w:type="pct"/>
          </w:tcPr>
          <w:p w14:paraId="683241B2" w14:textId="3E7C79E1" w:rsidR="007C285A" w:rsidRPr="001A73B7" w:rsidRDefault="41FBA858" w:rsidP="41FBA858">
            <w:pPr>
              <w:keepLines/>
              <w:pBdr>
                <w:top w:val="nil"/>
                <w:left w:val="nil"/>
                <w:bottom w:val="nil"/>
                <w:right w:val="nil"/>
                <w:between w:val="nil"/>
              </w:pBdr>
              <w:spacing w:line="276" w:lineRule="auto"/>
              <w:ind w:right="-85"/>
              <w:rPr>
                <w:rFonts w:asciiTheme="majorHAnsi" w:eastAsia="Calibri" w:hAnsiTheme="majorHAnsi" w:cstheme="majorBidi"/>
                <w:color w:val="333333"/>
                <w:sz w:val="20"/>
                <w:szCs w:val="20"/>
              </w:rPr>
            </w:pPr>
            <w:r w:rsidRPr="41FBA858">
              <w:rPr>
                <w:rFonts w:asciiTheme="majorHAnsi" w:hAnsiTheme="majorHAnsi" w:cstheme="majorBidi"/>
                <w:sz w:val="20"/>
                <w:szCs w:val="20"/>
              </w:rPr>
              <w:t xml:space="preserve"> National Imaging Registry (NIR)</w:t>
            </w:r>
          </w:p>
        </w:tc>
      </w:tr>
      <w:tr w:rsidR="007C285A" w:rsidRPr="001A73B7" w14:paraId="34A7CE8F" w14:textId="77777777" w:rsidTr="41FBA858">
        <w:trPr>
          <w:cantSplit/>
          <w:trHeight w:val="290"/>
        </w:trPr>
        <w:tc>
          <w:tcPr>
            <w:tcW w:w="928" w:type="pct"/>
          </w:tcPr>
          <w:p w14:paraId="411F2306"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Hazard</w:t>
            </w:r>
          </w:p>
        </w:tc>
        <w:tc>
          <w:tcPr>
            <w:tcW w:w="4072" w:type="pct"/>
          </w:tcPr>
          <w:p w14:paraId="628F75D1"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333333"/>
                <w:sz w:val="20"/>
                <w:szCs w:val="20"/>
              </w:rPr>
            </w:pPr>
            <w:r w:rsidRPr="001A73B7">
              <w:rPr>
                <w:rFonts w:asciiTheme="majorHAnsi" w:hAnsiTheme="majorHAnsi" w:cstheme="majorHAnsi"/>
                <w:sz w:val="20"/>
                <w:szCs w:val="20"/>
              </w:rPr>
              <w:t>Potential source of harm to a patient.</w:t>
            </w:r>
          </w:p>
        </w:tc>
      </w:tr>
      <w:tr w:rsidR="007C285A" w:rsidRPr="001A73B7" w14:paraId="416A06E0" w14:textId="77777777" w:rsidTr="41FBA858">
        <w:trPr>
          <w:cantSplit/>
          <w:trHeight w:val="290"/>
        </w:trPr>
        <w:tc>
          <w:tcPr>
            <w:tcW w:w="928" w:type="pct"/>
          </w:tcPr>
          <w:p w14:paraId="24AC128D"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000000"/>
                <w:sz w:val="20"/>
                <w:szCs w:val="20"/>
              </w:rPr>
            </w:pPr>
            <w:r w:rsidRPr="001A73B7">
              <w:rPr>
                <w:rFonts w:asciiTheme="majorHAnsi" w:hAnsiTheme="majorHAnsi" w:cstheme="majorHAnsi"/>
                <w:sz w:val="20"/>
                <w:szCs w:val="20"/>
              </w:rPr>
              <w:t>Hazard Log</w:t>
            </w:r>
          </w:p>
        </w:tc>
        <w:tc>
          <w:tcPr>
            <w:tcW w:w="4072" w:type="pct"/>
          </w:tcPr>
          <w:p w14:paraId="78507373" w14:textId="77777777" w:rsidR="007C285A" w:rsidRPr="001A73B7" w:rsidRDefault="007C285A" w:rsidP="00AB2FC2">
            <w:pPr>
              <w:keepLines/>
              <w:pBdr>
                <w:top w:val="nil"/>
                <w:left w:val="nil"/>
                <w:bottom w:val="nil"/>
                <w:right w:val="nil"/>
                <w:between w:val="nil"/>
              </w:pBdr>
              <w:spacing w:line="276" w:lineRule="auto"/>
              <w:ind w:right="-85"/>
              <w:rPr>
                <w:rFonts w:asciiTheme="majorHAnsi" w:eastAsia="Calibri" w:hAnsiTheme="majorHAnsi" w:cstheme="majorHAnsi"/>
                <w:color w:val="333333"/>
                <w:sz w:val="20"/>
                <w:szCs w:val="20"/>
              </w:rPr>
            </w:pPr>
            <w:r w:rsidRPr="001A73B7">
              <w:rPr>
                <w:rFonts w:asciiTheme="majorHAnsi" w:hAnsiTheme="majorHAnsi" w:cstheme="majorHAnsi"/>
                <w:sz w:val="20"/>
                <w:szCs w:val="20"/>
              </w:rPr>
              <w:t>A mechanism for recording and communicating the on-going identification and resolution of hazards associated with a platform.</w:t>
            </w:r>
          </w:p>
        </w:tc>
      </w:tr>
      <w:tr w:rsidR="007C285A" w:rsidRPr="001A73B7" w14:paraId="423B16F0" w14:textId="77777777" w:rsidTr="41FBA858">
        <w:trPr>
          <w:cantSplit/>
          <w:trHeight w:val="290"/>
        </w:trPr>
        <w:tc>
          <w:tcPr>
            <w:tcW w:w="928" w:type="pct"/>
          </w:tcPr>
          <w:p w14:paraId="1B96A235"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 xml:space="preserve">HealthCare Organisation (HCO) </w:t>
            </w:r>
          </w:p>
        </w:tc>
        <w:tc>
          <w:tcPr>
            <w:tcW w:w="4072" w:type="pct"/>
          </w:tcPr>
          <w:p w14:paraId="7CD99521"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Pr>
                <w:rFonts w:asciiTheme="majorHAnsi" w:hAnsiTheme="majorHAnsi" w:cstheme="majorHAnsi"/>
                <w:sz w:val="20"/>
                <w:szCs w:val="20"/>
              </w:rPr>
              <w:t xml:space="preserve">NHS England who is deploying the NIR for its intended purpose. </w:t>
            </w:r>
          </w:p>
        </w:tc>
      </w:tr>
      <w:tr w:rsidR="007C285A" w:rsidRPr="001A73B7" w14:paraId="78E3F795" w14:textId="77777777" w:rsidTr="41FBA858">
        <w:trPr>
          <w:cantSplit/>
          <w:trHeight w:val="290"/>
        </w:trPr>
        <w:tc>
          <w:tcPr>
            <w:tcW w:w="928" w:type="pct"/>
          </w:tcPr>
          <w:p w14:paraId="6FEBCA14"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Initial Clinical Risk</w:t>
            </w:r>
          </w:p>
        </w:tc>
        <w:tc>
          <w:tcPr>
            <w:tcW w:w="4072" w:type="pct"/>
          </w:tcPr>
          <w:p w14:paraId="43B459C0"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The clinical risk derived during clinical risk estimation.</w:t>
            </w:r>
          </w:p>
        </w:tc>
      </w:tr>
      <w:tr w:rsidR="007C285A" w:rsidRPr="001A73B7" w14:paraId="195965BD" w14:textId="77777777" w:rsidTr="41FBA858">
        <w:trPr>
          <w:cantSplit/>
          <w:trHeight w:val="290"/>
        </w:trPr>
        <w:tc>
          <w:tcPr>
            <w:tcW w:w="928" w:type="pct"/>
          </w:tcPr>
          <w:p w14:paraId="5C9E115A"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lastRenderedPageBreak/>
              <w:t xml:space="preserve">International Organisation for Standards (ISO) </w:t>
            </w:r>
          </w:p>
        </w:tc>
        <w:tc>
          <w:tcPr>
            <w:tcW w:w="4072" w:type="pct"/>
          </w:tcPr>
          <w:p w14:paraId="370C9E0F" w14:textId="77777777" w:rsidR="007C285A" w:rsidRPr="001A73B7" w:rsidRDefault="007C285A" w:rsidP="00AB2FC2">
            <w:pPr>
              <w:spacing w:line="276" w:lineRule="auto"/>
              <w:rPr>
                <w:rFonts w:asciiTheme="majorHAnsi" w:hAnsiTheme="majorHAnsi" w:cstheme="majorHAnsi"/>
                <w:sz w:val="20"/>
                <w:szCs w:val="20"/>
              </w:rPr>
            </w:pPr>
            <w:r w:rsidRPr="001A73B7">
              <w:rPr>
                <w:rFonts w:asciiTheme="majorHAnsi" w:hAnsiTheme="majorHAnsi" w:cstheme="majorHAnsi"/>
                <w:sz w:val="20"/>
                <w:szCs w:val="20"/>
              </w:rPr>
              <w:t xml:space="preserve">The organisation that develops and publishes International Standards. </w:t>
            </w:r>
          </w:p>
          <w:p w14:paraId="7A1882A8"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 xml:space="preserve">Link at: </w:t>
            </w:r>
            <w:hyperlink r:id="rId12" w:history="1">
              <w:r w:rsidRPr="001A73B7">
                <w:rPr>
                  <w:rStyle w:val="Hyperlink"/>
                  <w:rFonts w:asciiTheme="majorHAnsi" w:hAnsiTheme="majorHAnsi" w:cstheme="majorHAnsi"/>
                  <w:color w:val="auto"/>
                  <w:sz w:val="20"/>
                  <w:szCs w:val="20"/>
                </w:rPr>
                <w:t>https://www.iso.org/home.html</w:t>
              </w:r>
            </w:hyperlink>
            <w:r w:rsidRPr="001A73B7">
              <w:rPr>
                <w:rFonts w:asciiTheme="majorHAnsi" w:hAnsiTheme="majorHAnsi" w:cstheme="majorHAnsi"/>
                <w:sz w:val="20"/>
                <w:szCs w:val="20"/>
              </w:rPr>
              <w:t xml:space="preserve">  </w:t>
            </w:r>
          </w:p>
        </w:tc>
      </w:tr>
      <w:tr w:rsidR="007C285A" w:rsidRPr="001A73B7" w14:paraId="4057459C" w14:textId="77777777" w:rsidTr="41FBA858">
        <w:trPr>
          <w:cantSplit/>
          <w:trHeight w:val="290"/>
        </w:trPr>
        <w:tc>
          <w:tcPr>
            <w:tcW w:w="928" w:type="pct"/>
          </w:tcPr>
          <w:p w14:paraId="15A0BD22"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Intended Use</w:t>
            </w:r>
          </w:p>
        </w:tc>
        <w:tc>
          <w:tcPr>
            <w:tcW w:w="4072" w:type="pct"/>
          </w:tcPr>
          <w:p w14:paraId="5284810A" w14:textId="77777777" w:rsidR="007C285A" w:rsidRPr="001A73B7" w:rsidRDefault="007C285A" w:rsidP="00AB2FC2">
            <w:pPr>
              <w:spacing w:line="276" w:lineRule="auto"/>
              <w:rPr>
                <w:rFonts w:asciiTheme="majorHAnsi" w:hAnsiTheme="majorHAnsi" w:cstheme="majorHAnsi"/>
                <w:sz w:val="20"/>
                <w:szCs w:val="20"/>
              </w:rPr>
            </w:pPr>
            <w:r w:rsidRPr="001A73B7">
              <w:rPr>
                <w:rFonts w:asciiTheme="majorHAnsi" w:hAnsiTheme="majorHAnsi" w:cstheme="majorHAnsi"/>
                <w:sz w:val="20"/>
                <w:szCs w:val="20"/>
              </w:rPr>
              <w:t>Use of the</w:t>
            </w:r>
            <w:r>
              <w:rPr>
                <w:rFonts w:asciiTheme="majorHAnsi" w:hAnsiTheme="majorHAnsi" w:cstheme="majorHAnsi"/>
                <w:sz w:val="20"/>
                <w:szCs w:val="20"/>
              </w:rPr>
              <w:t xml:space="preserve"> NIR</w:t>
            </w:r>
            <w:r w:rsidRPr="001A73B7">
              <w:rPr>
                <w:rFonts w:asciiTheme="majorHAnsi" w:hAnsiTheme="majorHAnsi" w:cstheme="majorHAnsi"/>
                <w:sz w:val="20"/>
                <w:szCs w:val="20"/>
              </w:rPr>
              <w:t xml:space="preserve"> in accordance with the specifications, instructions and information provided by </w:t>
            </w:r>
            <w:r>
              <w:rPr>
                <w:rFonts w:asciiTheme="majorHAnsi" w:hAnsiTheme="majorHAnsi" w:cstheme="majorHAnsi"/>
                <w:sz w:val="20"/>
                <w:szCs w:val="20"/>
              </w:rPr>
              <w:t>NHS England</w:t>
            </w:r>
            <w:r w:rsidRPr="001A73B7">
              <w:rPr>
                <w:rFonts w:asciiTheme="majorHAnsi" w:hAnsiTheme="majorHAnsi" w:cstheme="majorHAnsi"/>
                <w:sz w:val="20"/>
                <w:szCs w:val="20"/>
              </w:rPr>
              <w:t xml:space="preserve"> </w:t>
            </w:r>
            <w:r>
              <w:rPr>
                <w:rFonts w:asciiTheme="majorHAnsi" w:hAnsiTheme="majorHAnsi" w:cstheme="majorHAnsi"/>
                <w:sz w:val="20"/>
                <w:szCs w:val="20"/>
              </w:rPr>
              <w:t xml:space="preserve">to its staff for its intended use. </w:t>
            </w:r>
          </w:p>
        </w:tc>
      </w:tr>
      <w:tr w:rsidR="007C285A" w:rsidRPr="001A73B7" w14:paraId="66621CFF" w14:textId="77777777" w:rsidTr="41FBA858">
        <w:trPr>
          <w:cantSplit/>
          <w:trHeight w:val="290"/>
        </w:trPr>
        <w:tc>
          <w:tcPr>
            <w:tcW w:w="928" w:type="pct"/>
          </w:tcPr>
          <w:p w14:paraId="6F163781"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Likelihood (Probability)</w:t>
            </w:r>
          </w:p>
        </w:tc>
        <w:tc>
          <w:tcPr>
            <w:tcW w:w="4072" w:type="pct"/>
          </w:tcPr>
          <w:p w14:paraId="425C34CB" w14:textId="77777777" w:rsidR="007C285A" w:rsidRPr="001A73B7" w:rsidRDefault="007C285A" w:rsidP="00AB2FC2">
            <w:pPr>
              <w:spacing w:line="276" w:lineRule="auto"/>
              <w:rPr>
                <w:rFonts w:asciiTheme="majorHAnsi" w:hAnsiTheme="majorHAnsi" w:cstheme="majorHAnsi"/>
                <w:sz w:val="20"/>
                <w:szCs w:val="20"/>
              </w:rPr>
            </w:pPr>
            <w:r w:rsidRPr="001A73B7">
              <w:rPr>
                <w:rFonts w:asciiTheme="majorHAnsi" w:hAnsiTheme="majorHAnsi" w:cstheme="majorHAnsi"/>
                <w:sz w:val="20"/>
                <w:szCs w:val="20"/>
              </w:rPr>
              <w:t>Measure of the occurrence of harm.</w:t>
            </w:r>
          </w:p>
        </w:tc>
      </w:tr>
      <w:tr w:rsidR="007C285A" w:rsidRPr="001A73B7" w14:paraId="2B229977" w14:textId="77777777" w:rsidTr="41FBA858">
        <w:trPr>
          <w:cantSplit/>
          <w:trHeight w:val="290"/>
        </w:trPr>
        <w:tc>
          <w:tcPr>
            <w:tcW w:w="928" w:type="pct"/>
          </w:tcPr>
          <w:p w14:paraId="5CFF46E4"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 xml:space="preserve">Manufacturer </w:t>
            </w:r>
          </w:p>
        </w:tc>
        <w:tc>
          <w:tcPr>
            <w:tcW w:w="4072" w:type="pct"/>
          </w:tcPr>
          <w:p w14:paraId="484F7404" w14:textId="77777777" w:rsidR="007C285A" w:rsidRPr="001A73B7" w:rsidRDefault="007C285A" w:rsidP="00AB2FC2">
            <w:pPr>
              <w:spacing w:line="276" w:lineRule="auto"/>
              <w:rPr>
                <w:rFonts w:asciiTheme="majorHAnsi" w:hAnsiTheme="majorHAnsi" w:cstheme="majorHAnsi"/>
                <w:sz w:val="20"/>
                <w:szCs w:val="20"/>
              </w:rPr>
            </w:pPr>
            <w:r>
              <w:rPr>
                <w:rFonts w:asciiTheme="majorHAnsi" w:hAnsiTheme="majorHAnsi" w:cstheme="majorHAnsi"/>
                <w:sz w:val="20"/>
                <w:szCs w:val="20"/>
              </w:rPr>
              <w:t xml:space="preserve">Being NHS England, </w:t>
            </w:r>
            <w:r w:rsidRPr="001A73B7">
              <w:rPr>
                <w:rFonts w:asciiTheme="majorHAnsi" w:hAnsiTheme="majorHAnsi" w:cstheme="majorHAnsi"/>
                <w:sz w:val="20"/>
                <w:szCs w:val="20"/>
              </w:rPr>
              <w:t xml:space="preserve">with responsibility for the design, manufacture, </w:t>
            </w:r>
            <w:r>
              <w:rPr>
                <w:rFonts w:asciiTheme="majorHAnsi" w:hAnsiTheme="majorHAnsi" w:cstheme="majorHAnsi"/>
                <w:sz w:val="20"/>
                <w:szCs w:val="20"/>
              </w:rPr>
              <w:t xml:space="preserve">packaging, or labelling of the NIR, </w:t>
            </w:r>
            <w:r w:rsidRPr="001A73B7">
              <w:rPr>
                <w:rFonts w:asciiTheme="majorHAnsi" w:hAnsiTheme="majorHAnsi" w:cstheme="majorHAnsi"/>
                <w:sz w:val="20"/>
                <w:szCs w:val="20"/>
              </w:rPr>
              <w:t>assembl</w:t>
            </w:r>
            <w:r>
              <w:rPr>
                <w:rFonts w:asciiTheme="majorHAnsi" w:hAnsiTheme="majorHAnsi" w:cstheme="majorHAnsi"/>
                <w:sz w:val="20"/>
                <w:szCs w:val="20"/>
              </w:rPr>
              <w:t xml:space="preserve">ing of such a solution, or adapting a solution before it </w:t>
            </w:r>
            <w:r w:rsidRPr="001A73B7">
              <w:rPr>
                <w:rFonts w:asciiTheme="majorHAnsi" w:hAnsiTheme="majorHAnsi" w:cstheme="majorHAnsi"/>
                <w:sz w:val="20"/>
                <w:szCs w:val="20"/>
              </w:rPr>
              <w:t xml:space="preserve"> is placed on the market and / or put into service, regardless of whether these operations are carried out by that person or on that person's behalf by a third party.</w:t>
            </w:r>
          </w:p>
        </w:tc>
      </w:tr>
      <w:tr w:rsidR="007C285A" w:rsidRPr="001A73B7" w14:paraId="4A82DDF2" w14:textId="77777777" w:rsidTr="41FBA858">
        <w:trPr>
          <w:cantSplit/>
          <w:trHeight w:val="290"/>
        </w:trPr>
        <w:tc>
          <w:tcPr>
            <w:tcW w:w="928" w:type="pct"/>
          </w:tcPr>
          <w:p w14:paraId="6966462A"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Patient Safety</w:t>
            </w:r>
          </w:p>
        </w:tc>
        <w:tc>
          <w:tcPr>
            <w:tcW w:w="4072" w:type="pct"/>
          </w:tcPr>
          <w:p w14:paraId="139EB498" w14:textId="77777777" w:rsidR="007C285A" w:rsidRPr="001A73B7" w:rsidRDefault="007C285A" w:rsidP="00AB2FC2">
            <w:pPr>
              <w:spacing w:line="276" w:lineRule="auto"/>
              <w:rPr>
                <w:rFonts w:asciiTheme="majorHAnsi" w:hAnsiTheme="majorHAnsi" w:cstheme="majorHAnsi"/>
                <w:sz w:val="20"/>
                <w:szCs w:val="20"/>
              </w:rPr>
            </w:pPr>
            <w:r w:rsidRPr="001A73B7">
              <w:rPr>
                <w:rFonts w:asciiTheme="majorHAnsi" w:hAnsiTheme="majorHAnsi" w:cstheme="majorHAnsi"/>
                <w:sz w:val="20"/>
                <w:szCs w:val="20"/>
              </w:rPr>
              <w:t>Freedom from harm to the patient.</w:t>
            </w:r>
          </w:p>
        </w:tc>
      </w:tr>
      <w:tr w:rsidR="007C285A" w:rsidRPr="001A73B7" w14:paraId="4C71830C" w14:textId="77777777" w:rsidTr="41FBA858">
        <w:trPr>
          <w:cantSplit/>
          <w:trHeight w:val="290"/>
        </w:trPr>
        <w:tc>
          <w:tcPr>
            <w:tcW w:w="928" w:type="pct"/>
          </w:tcPr>
          <w:p w14:paraId="198965A2"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Residual Clinical Risk</w:t>
            </w:r>
          </w:p>
        </w:tc>
        <w:tc>
          <w:tcPr>
            <w:tcW w:w="4072" w:type="pct"/>
          </w:tcPr>
          <w:p w14:paraId="470CADBA" w14:textId="77777777" w:rsidR="007C285A" w:rsidRPr="001A73B7" w:rsidRDefault="007C285A" w:rsidP="00AB2FC2">
            <w:pPr>
              <w:spacing w:line="276" w:lineRule="auto"/>
              <w:rPr>
                <w:rFonts w:asciiTheme="majorHAnsi" w:hAnsiTheme="majorHAnsi" w:cstheme="majorHAnsi"/>
                <w:sz w:val="20"/>
                <w:szCs w:val="20"/>
              </w:rPr>
            </w:pPr>
            <w:r w:rsidRPr="001A73B7">
              <w:rPr>
                <w:rFonts w:asciiTheme="majorHAnsi" w:hAnsiTheme="majorHAnsi" w:cstheme="majorHAnsi"/>
                <w:sz w:val="20"/>
                <w:szCs w:val="20"/>
              </w:rPr>
              <w:t>Clinical risk remaining after the application of risk control measures.</w:t>
            </w:r>
          </w:p>
        </w:tc>
      </w:tr>
      <w:tr w:rsidR="007C285A" w:rsidRPr="001A73B7" w14:paraId="0335E616" w14:textId="77777777" w:rsidTr="41FBA858">
        <w:trPr>
          <w:cantSplit/>
          <w:trHeight w:val="290"/>
        </w:trPr>
        <w:tc>
          <w:tcPr>
            <w:tcW w:w="928" w:type="pct"/>
          </w:tcPr>
          <w:p w14:paraId="39BD5254"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sidRPr="001A73B7">
              <w:rPr>
                <w:rFonts w:asciiTheme="majorHAnsi" w:hAnsiTheme="majorHAnsi" w:cstheme="majorHAnsi"/>
                <w:sz w:val="20"/>
                <w:szCs w:val="20"/>
              </w:rPr>
              <w:t>Severity (Consequence)</w:t>
            </w:r>
          </w:p>
        </w:tc>
        <w:tc>
          <w:tcPr>
            <w:tcW w:w="4072" w:type="pct"/>
          </w:tcPr>
          <w:p w14:paraId="2F0C3ABB" w14:textId="77777777" w:rsidR="007C285A" w:rsidRPr="001A73B7" w:rsidRDefault="007C285A" w:rsidP="00AB2FC2">
            <w:pPr>
              <w:spacing w:line="276" w:lineRule="auto"/>
              <w:rPr>
                <w:rFonts w:asciiTheme="majorHAnsi" w:hAnsiTheme="majorHAnsi" w:cstheme="majorHAnsi"/>
                <w:sz w:val="20"/>
                <w:szCs w:val="20"/>
              </w:rPr>
            </w:pPr>
            <w:r w:rsidRPr="001A73B7">
              <w:rPr>
                <w:rFonts w:asciiTheme="majorHAnsi" w:hAnsiTheme="majorHAnsi" w:cstheme="majorHAnsi"/>
                <w:sz w:val="20"/>
                <w:szCs w:val="20"/>
              </w:rPr>
              <w:t>Measure of the possible consequences of a hazard.</w:t>
            </w:r>
          </w:p>
        </w:tc>
      </w:tr>
      <w:tr w:rsidR="007C285A" w:rsidRPr="001A73B7" w14:paraId="16CEDBD7" w14:textId="77777777" w:rsidTr="41FBA858">
        <w:trPr>
          <w:cantSplit/>
          <w:trHeight w:val="290"/>
        </w:trPr>
        <w:tc>
          <w:tcPr>
            <w:tcW w:w="928" w:type="pct"/>
          </w:tcPr>
          <w:p w14:paraId="45C89EC7"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Pr>
                <w:rFonts w:asciiTheme="majorHAnsi" w:hAnsiTheme="majorHAnsi" w:cstheme="majorHAnsi"/>
                <w:sz w:val="20"/>
                <w:szCs w:val="20"/>
              </w:rPr>
              <w:t>DCB</w:t>
            </w:r>
          </w:p>
        </w:tc>
        <w:tc>
          <w:tcPr>
            <w:tcW w:w="4072" w:type="pct"/>
          </w:tcPr>
          <w:p w14:paraId="3C800865" w14:textId="77777777" w:rsidR="007C285A" w:rsidRPr="001A73B7" w:rsidRDefault="007C285A" w:rsidP="00AB2FC2">
            <w:pPr>
              <w:spacing w:line="276" w:lineRule="auto"/>
              <w:rPr>
                <w:rFonts w:asciiTheme="majorHAnsi" w:hAnsiTheme="majorHAnsi" w:cstheme="majorHAnsi"/>
                <w:sz w:val="20"/>
                <w:szCs w:val="20"/>
              </w:rPr>
            </w:pPr>
            <w:r>
              <w:rPr>
                <w:rFonts w:asciiTheme="majorHAnsi" w:hAnsiTheme="majorHAnsi" w:cstheme="majorHAnsi"/>
                <w:sz w:val="20"/>
                <w:szCs w:val="20"/>
              </w:rPr>
              <w:t>Data Co-ordination Board</w:t>
            </w:r>
          </w:p>
        </w:tc>
      </w:tr>
      <w:tr w:rsidR="007C285A" w:rsidRPr="001A73B7" w14:paraId="28459ABD" w14:textId="77777777" w:rsidTr="41FBA858">
        <w:trPr>
          <w:cantSplit/>
          <w:trHeight w:val="290"/>
        </w:trPr>
        <w:tc>
          <w:tcPr>
            <w:tcW w:w="928" w:type="pct"/>
          </w:tcPr>
          <w:p w14:paraId="18D49615" w14:textId="77777777" w:rsidR="007C285A" w:rsidRPr="001A73B7"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Pr>
                <w:rFonts w:asciiTheme="majorHAnsi" w:hAnsiTheme="majorHAnsi" w:cstheme="majorHAnsi"/>
                <w:sz w:val="20"/>
                <w:szCs w:val="20"/>
              </w:rPr>
              <w:t>DCB 0129</w:t>
            </w:r>
          </w:p>
        </w:tc>
        <w:tc>
          <w:tcPr>
            <w:tcW w:w="4072" w:type="pct"/>
          </w:tcPr>
          <w:p w14:paraId="2E8E6857" w14:textId="77777777" w:rsidR="007C285A" w:rsidRPr="001A73B7" w:rsidRDefault="007C285A" w:rsidP="00AB2FC2">
            <w:pPr>
              <w:spacing w:line="276" w:lineRule="auto"/>
              <w:rPr>
                <w:rFonts w:asciiTheme="majorHAnsi" w:hAnsiTheme="majorHAnsi" w:cstheme="majorHAnsi"/>
                <w:sz w:val="20"/>
                <w:szCs w:val="20"/>
              </w:rPr>
            </w:pPr>
            <w:r>
              <w:rPr>
                <w:rFonts w:asciiTheme="majorHAnsi" w:hAnsiTheme="majorHAnsi" w:cstheme="majorHAnsi"/>
                <w:sz w:val="20"/>
                <w:szCs w:val="20"/>
              </w:rPr>
              <w:t xml:space="preserve">Clinical Safety Standard - </w:t>
            </w:r>
            <w:r w:rsidRPr="0014471C">
              <w:rPr>
                <w:rFonts w:asciiTheme="minorHAnsi" w:hAnsiTheme="minorHAnsi" w:cstheme="minorHAnsi"/>
                <w:sz w:val="20"/>
                <w:szCs w:val="20"/>
              </w:rPr>
              <w:t>Clinical Risk Management: its application in the manufacture of Health IT Systems</w:t>
            </w:r>
          </w:p>
        </w:tc>
      </w:tr>
      <w:tr w:rsidR="007C285A" w:rsidRPr="001A73B7" w14:paraId="54F6C79C" w14:textId="77777777" w:rsidTr="41FBA858">
        <w:trPr>
          <w:cantSplit/>
          <w:trHeight w:val="290"/>
        </w:trPr>
        <w:tc>
          <w:tcPr>
            <w:tcW w:w="928" w:type="pct"/>
          </w:tcPr>
          <w:p w14:paraId="114E02EE" w14:textId="77777777" w:rsidR="007C285A"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Pr>
                <w:rFonts w:asciiTheme="majorHAnsi" w:hAnsiTheme="majorHAnsi" w:cstheme="majorHAnsi"/>
                <w:sz w:val="20"/>
                <w:szCs w:val="20"/>
              </w:rPr>
              <w:t>DCB 0160</w:t>
            </w:r>
          </w:p>
        </w:tc>
        <w:tc>
          <w:tcPr>
            <w:tcW w:w="4072" w:type="pct"/>
          </w:tcPr>
          <w:p w14:paraId="78D315C3" w14:textId="77777777" w:rsidR="007C285A" w:rsidRDefault="007C285A" w:rsidP="00AB2FC2">
            <w:pPr>
              <w:spacing w:line="276" w:lineRule="auto"/>
              <w:rPr>
                <w:rFonts w:asciiTheme="majorHAnsi" w:hAnsiTheme="majorHAnsi" w:cstheme="majorHAnsi"/>
                <w:sz w:val="20"/>
                <w:szCs w:val="20"/>
              </w:rPr>
            </w:pPr>
            <w:r w:rsidRPr="0014471C">
              <w:rPr>
                <w:rFonts w:asciiTheme="minorHAnsi" w:hAnsiTheme="minorHAnsi" w:cstheme="minorHAnsi"/>
                <w:sz w:val="20"/>
                <w:szCs w:val="20"/>
              </w:rPr>
              <w:t>Clinical Safety Standard - Clinical Risk Management: its application in the Deployment and Use of Health IT Systems</w:t>
            </w:r>
          </w:p>
        </w:tc>
      </w:tr>
      <w:tr w:rsidR="007C285A" w:rsidRPr="001A73B7" w14:paraId="575A6DD3" w14:textId="77777777" w:rsidTr="41FBA858">
        <w:trPr>
          <w:cantSplit/>
          <w:trHeight w:val="290"/>
        </w:trPr>
        <w:tc>
          <w:tcPr>
            <w:tcW w:w="928" w:type="pct"/>
          </w:tcPr>
          <w:p w14:paraId="1A54898F" w14:textId="77777777" w:rsidR="007C285A"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Pr>
                <w:rFonts w:asciiTheme="majorHAnsi" w:hAnsiTheme="majorHAnsi" w:cstheme="majorHAnsi"/>
                <w:sz w:val="20"/>
                <w:szCs w:val="20"/>
              </w:rPr>
              <w:t>UAT</w:t>
            </w:r>
          </w:p>
        </w:tc>
        <w:tc>
          <w:tcPr>
            <w:tcW w:w="4072" w:type="pct"/>
          </w:tcPr>
          <w:p w14:paraId="382DFD47" w14:textId="77777777" w:rsidR="007C285A" w:rsidRDefault="007C285A" w:rsidP="00AB2FC2">
            <w:pPr>
              <w:spacing w:line="276" w:lineRule="auto"/>
              <w:rPr>
                <w:rFonts w:asciiTheme="majorHAnsi" w:hAnsiTheme="majorHAnsi" w:cstheme="majorHAnsi"/>
                <w:sz w:val="20"/>
                <w:szCs w:val="20"/>
              </w:rPr>
            </w:pPr>
            <w:r>
              <w:rPr>
                <w:rFonts w:asciiTheme="majorHAnsi" w:hAnsiTheme="majorHAnsi" w:cstheme="majorHAnsi"/>
                <w:sz w:val="20"/>
                <w:szCs w:val="20"/>
              </w:rPr>
              <w:t>User Acceptance Testing</w:t>
            </w:r>
          </w:p>
        </w:tc>
      </w:tr>
      <w:tr w:rsidR="007C285A" w:rsidRPr="001A73B7" w14:paraId="1743E03C" w14:textId="77777777" w:rsidTr="41FBA858">
        <w:trPr>
          <w:cantSplit/>
          <w:trHeight w:val="290"/>
        </w:trPr>
        <w:tc>
          <w:tcPr>
            <w:tcW w:w="928" w:type="pct"/>
          </w:tcPr>
          <w:p w14:paraId="43341A1C" w14:textId="77777777" w:rsidR="007C285A" w:rsidRDefault="007C285A" w:rsidP="00AB2FC2">
            <w:pPr>
              <w:keepLines/>
              <w:pBdr>
                <w:top w:val="nil"/>
                <w:left w:val="nil"/>
                <w:bottom w:val="nil"/>
                <w:right w:val="nil"/>
                <w:between w:val="nil"/>
              </w:pBdr>
              <w:spacing w:line="276" w:lineRule="auto"/>
              <w:ind w:right="-85"/>
              <w:rPr>
                <w:rFonts w:asciiTheme="majorHAnsi" w:hAnsiTheme="majorHAnsi" w:cstheme="majorHAnsi"/>
                <w:sz w:val="20"/>
                <w:szCs w:val="20"/>
              </w:rPr>
            </w:pPr>
            <w:r>
              <w:rPr>
                <w:rFonts w:asciiTheme="majorHAnsi" w:hAnsiTheme="majorHAnsi" w:cstheme="majorHAnsi"/>
                <w:sz w:val="20"/>
                <w:szCs w:val="20"/>
              </w:rPr>
              <w:t>SWIFT</w:t>
            </w:r>
          </w:p>
        </w:tc>
        <w:tc>
          <w:tcPr>
            <w:tcW w:w="4072" w:type="pct"/>
          </w:tcPr>
          <w:p w14:paraId="40DA7193" w14:textId="77777777" w:rsidR="007C285A" w:rsidRDefault="007C285A" w:rsidP="00AB2FC2">
            <w:pPr>
              <w:spacing w:line="276" w:lineRule="auto"/>
              <w:rPr>
                <w:rFonts w:asciiTheme="majorHAnsi" w:hAnsiTheme="majorHAnsi" w:cstheme="majorHAnsi"/>
                <w:sz w:val="20"/>
                <w:szCs w:val="20"/>
              </w:rPr>
            </w:pPr>
            <w:r>
              <w:rPr>
                <w:rFonts w:asciiTheme="majorHAnsi" w:hAnsiTheme="majorHAnsi" w:cstheme="majorHAnsi"/>
                <w:sz w:val="20"/>
                <w:szCs w:val="20"/>
              </w:rPr>
              <w:t>Structured What If Technique</w:t>
            </w:r>
          </w:p>
        </w:tc>
      </w:tr>
    </w:tbl>
    <w:p w14:paraId="21FE0A62" w14:textId="77777777" w:rsidR="007C285A" w:rsidRDefault="007C285A" w:rsidP="007C285A">
      <w:pPr>
        <w:rPr>
          <w:b/>
          <w:color w:val="156082" w:themeColor="accent1"/>
        </w:rPr>
      </w:pPr>
    </w:p>
    <w:p w14:paraId="29E10800" w14:textId="77777777" w:rsidR="007C285A" w:rsidRDefault="007C285A" w:rsidP="007C285A">
      <w:pPr>
        <w:rPr>
          <w:b/>
          <w:color w:val="156082" w:themeColor="accent1"/>
        </w:rPr>
      </w:pPr>
    </w:p>
    <w:p w14:paraId="38FCBCE5" w14:textId="77777777" w:rsidR="007C285A" w:rsidRDefault="007C285A" w:rsidP="007C285A">
      <w:pPr>
        <w:rPr>
          <w:b/>
          <w:color w:val="156082" w:themeColor="accent1"/>
        </w:rPr>
      </w:pPr>
    </w:p>
    <w:p w14:paraId="52E76F50" w14:textId="77777777" w:rsidR="007C285A" w:rsidRDefault="007C285A" w:rsidP="007C285A">
      <w:pPr>
        <w:rPr>
          <w:b/>
          <w:color w:val="156082" w:themeColor="accent1"/>
        </w:rPr>
      </w:pPr>
    </w:p>
    <w:p w14:paraId="13A62CE7" w14:textId="77777777" w:rsidR="007C285A" w:rsidRDefault="007C285A" w:rsidP="007C285A">
      <w:pPr>
        <w:rPr>
          <w:b/>
          <w:color w:val="156082" w:themeColor="accent1"/>
        </w:rPr>
      </w:pPr>
    </w:p>
    <w:p w14:paraId="69154F6A" w14:textId="77777777" w:rsidR="007C285A" w:rsidRDefault="007C285A" w:rsidP="007C285A">
      <w:pPr>
        <w:rPr>
          <w:b/>
          <w:color w:val="156082" w:themeColor="accent1"/>
        </w:rPr>
      </w:pPr>
    </w:p>
    <w:p w14:paraId="719489DE" w14:textId="77777777" w:rsidR="007C285A" w:rsidRDefault="007C285A" w:rsidP="007C285A">
      <w:pPr>
        <w:rPr>
          <w:b/>
          <w:color w:val="156082" w:themeColor="accent1"/>
        </w:rPr>
      </w:pPr>
    </w:p>
    <w:p w14:paraId="6A7A0D38" w14:textId="77777777" w:rsidR="007C285A" w:rsidRDefault="007C285A" w:rsidP="007C285A">
      <w:pPr>
        <w:rPr>
          <w:b/>
          <w:color w:val="156082" w:themeColor="accent1"/>
        </w:rPr>
      </w:pPr>
    </w:p>
    <w:p w14:paraId="675A1C0C" w14:textId="77777777" w:rsidR="007C285A" w:rsidRDefault="007C285A" w:rsidP="007C285A">
      <w:pPr>
        <w:rPr>
          <w:b/>
          <w:color w:val="156082" w:themeColor="accent1"/>
        </w:rPr>
      </w:pPr>
    </w:p>
    <w:p w14:paraId="06F2D81F" w14:textId="77777777" w:rsidR="007C285A" w:rsidRDefault="007C285A" w:rsidP="007C285A">
      <w:pPr>
        <w:rPr>
          <w:b/>
          <w:color w:val="156082" w:themeColor="accent1"/>
        </w:rPr>
      </w:pPr>
    </w:p>
    <w:p w14:paraId="2D59D5FC" w14:textId="77777777" w:rsidR="007C285A" w:rsidRDefault="007C285A" w:rsidP="007C285A">
      <w:pPr>
        <w:rPr>
          <w:b/>
          <w:bCs/>
          <w:color w:val="156082" w:themeColor="accent1"/>
          <w:sz w:val="42"/>
          <w:szCs w:val="42"/>
        </w:rPr>
      </w:pPr>
    </w:p>
    <w:p w14:paraId="6A72EB47" w14:textId="77777777" w:rsidR="007C285A" w:rsidRDefault="007C285A" w:rsidP="007C285A">
      <w:pPr>
        <w:rPr>
          <w:b/>
          <w:bCs/>
          <w:color w:val="156082" w:themeColor="accent1"/>
          <w:sz w:val="42"/>
          <w:szCs w:val="42"/>
        </w:rPr>
      </w:pPr>
      <w:r>
        <w:rPr>
          <w:b/>
          <w:bCs/>
          <w:color w:val="156082" w:themeColor="accent1"/>
          <w:sz w:val="42"/>
          <w:szCs w:val="42"/>
        </w:rPr>
        <w:br w:type="page"/>
      </w:r>
    </w:p>
    <w:p w14:paraId="55B8EE9D" w14:textId="77777777" w:rsidR="007C285A" w:rsidRPr="00416EE9" w:rsidRDefault="007C285A" w:rsidP="007C285A">
      <w:pPr>
        <w:rPr>
          <w:rFonts w:cs="Arial"/>
          <w:b/>
          <w:bCs/>
          <w:sz w:val="36"/>
          <w:szCs w:val="36"/>
        </w:rPr>
      </w:pPr>
      <w:r w:rsidRPr="007F3BF2">
        <w:rPr>
          <w:rFonts w:cs="Arial"/>
          <w:b/>
          <w:bCs/>
          <w:color w:val="0070C0"/>
          <w:sz w:val="36"/>
          <w:szCs w:val="36"/>
        </w:rPr>
        <w:lastRenderedPageBreak/>
        <w:t>Contents</w:t>
      </w:r>
    </w:p>
    <w:p w14:paraId="18237918" w14:textId="35726959" w:rsidR="00433C8D" w:rsidRDefault="007C285A">
      <w:pPr>
        <w:pStyle w:val="TOC2"/>
        <w:tabs>
          <w:tab w:val="right" w:pos="9854"/>
        </w:tabs>
        <w:rPr>
          <w:rFonts w:asciiTheme="minorHAnsi" w:eastAsiaTheme="minorEastAsia" w:hAnsiTheme="minorHAnsi" w:cstheme="minorBidi"/>
          <w:noProof/>
          <w:color w:val="auto"/>
          <w:kern w:val="2"/>
          <w:lang w:eastAsia="en-GB"/>
          <w14:ligatures w14:val="standardContextual"/>
        </w:rPr>
      </w:pPr>
      <w:r w:rsidRPr="00416EE9">
        <w:rPr>
          <w:rFonts w:cs="Arial"/>
          <w:b/>
          <w:bCs/>
          <w:color w:val="000000" w:themeColor="text1"/>
        </w:rPr>
        <w:fldChar w:fldCharType="begin"/>
      </w:r>
      <w:r w:rsidRPr="00416EE9">
        <w:rPr>
          <w:rFonts w:cs="Arial"/>
          <w:b/>
          <w:bCs/>
          <w:color w:val="000000" w:themeColor="text1"/>
        </w:rPr>
        <w:instrText>TOC \o "1-2" \h \z</w:instrText>
      </w:r>
      <w:r w:rsidRPr="00416EE9">
        <w:rPr>
          <w:rFonts w:cs="Arial"/>
          <w:b/>
          <w:bCs/>
          <w:color w:val="000000" w:themeColor="text1"/>
        </w:rPr>
        <w:fldChar w:fldCharType="separate"/>
      </w:r>
      <w:hyperlink w:anchor="_Toc227837063" w:history="1">
        <w:r w:rsidR="00433C8D" w:rsidRPr="0004287F">
          <w:rPr>
            <w:rStyle w:val="Hyperlink"/>
            <w:rFonts w:cstheme="majorHAnsi"/>
            <w:b/>
            <w:bCs/>
            <w:noProof/>
          </w:rPr>
          <w:t>Reviewers</w:t>
        </w:r>
        <w:r w:rsidR="00433C8D">
          <w:rPr>
            <w:noProof/>
            <w:webHidden/>
          </w:rPr>
          <w:tab/>
        </w:r>
        <w:r w:rsidR="00433C8D">
          <w:rPr>
            <w:noProof/>
            <w:webHidden/>
          </w:rPr>
          <w:fldChar w:fldCharType="begin"/>
        </w:r>
        <w:r w:rsidR="00433C8D">
          <w:rPr>
            <w:noProof/>
            <w:webHidden/>
          </w:rPr>
          <w:instrText xml:space="preserve"> PAGEREF _Toc227837063 \h </w:instrText>
        </w:r>
        <w:r w:rsidR="00433C8D">
          <w:rPr>
            <w:noProof/>
            <w:webHidden/>
          </w:rPr>
        </w:r>
        <w:r w:rsidR="00433C8D">
          <w:rPr>
            <w:noProof/>
            <w:webHidden/>
          </w:rPr>
          <w:fldChar w:fldCharType="separate"/>
        </w:r>
        <w:r w:rsidR="00433C8D">
          <w:rPr>
            <w:noProof/>
            <w:webHidden/>
          </w:rPr>
          <w:t>2</w:t>
        </w:r>
        <w:r w:rsidR="00433C8D">
          <w:rPr>
            <w:noProof/>
            <w:webHidden/>
          </w:rPr>
          <w:fldChar w:fldCharType="end"/>
        </w:r>
      </w:hyperlink>
    </w:p>
    <w:p w14:paraId="23E95042" w14:textId="1B4883AF"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64" w:history="1">
        <w:r w:rsidRPr="0004287F">
          <w:rPr>
            <w:rStyle w:val="Hyperlink"/>
            <w:rFonts w:cstheme="majorHAnsi"/>
            <w:b/>
            <w:bCs/>
            <w:noProof/>
          </w:rPr>
          <w:t>Approved by</w:t>
        </w:r>
        <w:r>
          <w:rPr>
            <w:noProof/>
            <w:webHidden/>
          </w:rPr>
          <w:tab/>
        </w:r>
        <w:r>
          <w:rPr>
            <w:noProof/>
            <w:webHidden/>
          </w:rPr>
          <w:fldChar w:fldCharType="begin"/>
        </w:r>
        <w:r>
          <w:rPr>
            <w:noProof/>
            <w:webHidden/>
          </w:rPr>
          <w:instrText xml:space="preserve"> PAGEREF _Toc227837064 \h </w:instrText>
        </w:r>
        <w:r>
          <w:rPr>
            <w:noProof/>
            <w:webHidden/>
          </w:rPr>
        </w:r>
        <w:r>
          <w:rPr>
            <w:noProof/>
            <w:webHidden/>
          </w:rPr>
          <w:fldChar w:fldCharType="separate"/>
        </w:r>
        <w:r>
          <w:rPr>
            <w:noProof/>
            <w:webHidden/>
          </w:rPr>
          <w:t>2</w:t>
        </w:r>
        <w:r>
          <w:rPr>
            <w:noProof/>
            <w:webHidden/>
          </w:rPr>
          <w:fldChar w:fldCharType="end"/>
        </w:r>
      </w:hyperlink>
    </w:p>
    <w:p w14:paraId="48B8B2D7" w14:textId="7428BFD0"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65" w:history="1">
        <w:r w:rsidRPr="0004287F">
          <w:rPr>
            <w:rStyle w:val="Hyperlink"/>
            <w:rFonts w:ascii="Arial" w:hAnsi="Arial" w:cs="Arial"/>
            <w:b/>
            <w:bCs/>
            <w:noProof/>
          </w:rPr>
          <w:t>Glossary of Terms</w:t>
        </w:r>
        <w:r>
          <w:rPr>
            <w:noProof/>
            <w:webHidden/>
          </w:rPr>
          <w:tab/>
        </w:r>
        <w:r>
          <w:rPr>
            <w:noProof/>
            <w:webHidden/>
          </w:rPr>
          <w:fldChar w:fldCharType="begin"/>
        </w:r>
        <w:r>
          <w:rPr>
            <w:noProof/>
            <w:webHidden/>
          </w:rPr>
          <w:instrText xml:space="preserve"> PAGEREF _Toc227837065 \h </w:instrText>
        </w:r>
        <w:r>
          <w:rPr>
            <w:noProof/>
            <w:webHidden/>
          </w:rPr>
        </w:r>
        <w:r>
          <w:rPr>
            <w:noProof/>
            <w:webHidden/>
          </w:rPr>
          <w:fldChar w:fldCharType="separate"/>
        </w:r>
        <w:r>
          <w:rPr>
            <w:noProof/>
            <w:webHidden/>
          </w:rPr>
          <w:t>3</w:t>
        </w:r>
        <w:r>
          <w:rPr>
            <w:noProof/>
            <w:webHidden/>
          </w:rPr>
          <w:fldChar w:fldCharType="end"/>
        </w:r>
      </w:hyperlink>
    </w:p>
    <w:p w14:paraId="70B1CB27" w14:textId="4F264E94"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66" w:history="1">
        <w:r w:rsidRPr="0004287F">
          <w:rPr>
            <w:rStyle w:val="Hyperlink"/>
            <w:rFonts w:ascii="Arial" w:hAnsi="Arial" w:cs="Arial"/>
            <w:bCs/>
          </w:rPr>
          <w:t>Introduction</w:t>
        </w:r>
        <w:r>
          <w:rPr>
            <w:webHidden/>
          </w:rPr>
          <w:tab/>
        </w:r>
        <w:r>
          <w:rPr>
            <w:webHidden/>
          </w:rPr>
          <w:fldChar w:fldCharType="begin"/>
        </w:r>
        <w:r>
          <w:rPr>
            <w:webHidden/>
          </w:rPr>
          <w:instrText xml:space="preserve"> PAGEREF _Toc227837066 \h </w:instrText>
        </w:r>
        <w:r>
          <w:rPr>
            <w:webHidden/>
          </w:rPr>
        </w:r>
        <w:r>
          <w:rPr>
            <w:webHidden/>
          </w:rPr>
          <w:fldChar w:fldCharType="separate"/>
        </w:r>
        <w:r>
          <w:rPr>
            <w:webHidden/>
          </w:rPr>
          <w:t>6</w:t>
        </w:r>
        <w:r>
          <w:rPr>
            <w:webHidden/>
          </w:rPr>
          <w:fldChar w:fldCharType="end"/>
        </w:r>
      </w:hyperlink>
    </w:p>
    <w:p w14:paraId="6FCB8A55" w14:textId="485FF72E"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67" w:history="1">
        <w:r w:rsidRPr="0004287F">
          <w:rPr>
            <w:rStyle w:val="Hyperlink"/>
            <w:rFonts w:ascii="Arial" w:hAnsi="Arial" w:cs="Arial"/>
            <w:b/>
            <w:bCs/>
            <w:noProof/>
          </w:rPr>
          <w:t>Purpose of Document</w:t>
        </w:r>
        <w:r>
          <w:rPr>
            <w:noProof/>
            <w:webHidden/>
          </w:rPr>
          <w:tab/>
        </w:r>
        <w:r>
          <w:rPr>
            <w:noProof/>
            <w:webHidden/>
          </w:rPr>
          <w:fldChar w:fldCharType="begin"/>
        </w:r>
        <w:r>
          <w:rPr>
            <w:noProof/>
            <w:webHidden/>
          </w:rPr>
          <w:instrText xml:space="preserve"> PAGEREF _Toc227837067 \h </w:instrText>
        </w:r>
        <w:r>
          <w:rPr>
            <w:noProof/>
            <w:webHidden/>
          </w:rPr>
        </w:r>
        <w:r>
          <w:rPr>
            <w:noProof/>
            <w:webHidden/>
          </w:rPr>
          <w:fldChar w:fldCharType="separate"/>
        </w:r>
        <w:r>
          <w:rPr>
            <w:noProof/>
            <w:webHidden/>
          </w:rPr>
          <w:t>6</w:t>
        </w:r>
        <w:r>
          <w:rPr>
            <w:noProof/>
            <w:webHidden/>
          </w:rPr>
          <w:fldChar w:fldCharType="end"/>
        </w:r>
      </w:hyperlink>
    </w:p>
    <w:p w14:paraId="6E86BFC2" w14:textId="5424D42E"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68" w:history="1">
        <w:r w:rsidRPr="0004287F">
          <w:rPr>
            <w:rStyle w:val="Hyperlink"/>
            <w:rFonts w:ascii="Arial" w:eastAsia="Arial" w:hAnsi="Arial" w:cs="Arial"/>
            <w:b/>
            <w:bCs/>
            <w:noProof/>
          </w:rPr>
          <w:t>Background to clinical safety standards and requirements</w:t>
        </w:r>
        <w:r>
          <w:rPr>
            <w:noProof/>
            <w:webHidden/>
          </w:rPr>
          <w:tab/>
        </w:r>
        <w:r>
          <w:rPr>
            <w:noProof/>
            <w:webHidden/>
          </w:rPr>
          <w:fldChar w:fldCharType="begin"/>
        </w:r>
        <w:r>
          <w:rPr>
            <w:noProof/>
            <w:webHidden/>
          </w:rPr>
          <w:instrText xml:space="preserve"> PAGEREF _Toc227837068 \h </w:instrText>
        </w:r>
        <w:r>
          <w:rPr>
            <w:noProof/>
            <w:webHidden/>
          </w:rPr>
        </w:r>
        <w:r>
          <w:rPr>
            <w:noProof/>
            <w:webHidden/>
          </w:rPr>
          <w:fldChar w:fldCharType="separate"/>
        </w:r>
        <w:r>
          <w:rPr>
            <w:noProof/>
            <w:webHidden/>
          </w:rPr>
          <w:t>7</w:t>
        </w:r>
        <w:r>
          <w:rPr>
            <w:noProof/>
            <w:webHidden/>
          </w:rPr>
          <w:fldChar w:fldCharType="end"/>
        </w:r>
      </w:hyperlink>
    </w:p>
    <w:p w14:paraId="4277706F" w14:textId="4E0D0017"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69" w:history="1">
        <w:r w:rsidRPr="0004287F">
          <w:rPr>
            <w:rStyle w:val="Hyperlink"/>
            <w:rFonts w:ascii="Arial" w:eastAsia="Arial" w:hAnsi="Arial" w:cs="Arial"/>
            <w:b/>
            <w:bCs/>
            <w:noProof/>
          </w:rPr>
          <w:t>DCB0129: Clinical Risk Management: its Application in the Manufacture of Health IT Systems</w:t>
        </w:r>
        <w:r>
          <w:rPr>
            <w:noProof/>
            <w:webHidden/>
          </w:rPr>
          <w:tab/>
        </w:r>
        <w:r>
          <w:rPr>
            <w:noProof/>
            <w:webHidden/>
          </w:rPr>
          <w:fldChar w:fldCharType="begin"/>
        </w:r>
        <w:r>
          <w:rPr>
            <w:noProof/>
            <w:webHidden/>
          </w:rPr>
          <w:instrText xml:space="preserve"> PAGEREF _Toc227837069 \h </w:instrText>
        </w:r>
        <w:r>
          <w:rPr>
            <w:noProof/>
            <w:webHidden/>
          </w:rPr>
        </w:r>
        <w:r>
          <w:rPr>
            <w:noProof/>
            <w:webHidden/>
          </w:rPr>
          <w:fldChar w:fldCharType="separate"/>
        </w:r>
        <w:r>
          <w:rPr>
            <w:noProof/>
            <w:webHidden/>
          </w:rPr>
          <w:t>7</w:t>
        </w:r>
        <w:r>
          <w:rPr>
            <w:noProof/>
            <w:webHidden/>
          </w:rPr>
          <w:fldChar w:fldCharType="end"/>
        </w:r>
      </w:hyperlink>
    </w:p>
    <w:p w14:paraId="7B212F02" w14:textId="3E85346E"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70" w:history="1">
        <w:r w:rsidRPr="0004287F">
          <w:rPr>
            <w:rStyle w:val="Hyperlink"/>
            <w:rFonts w:ascii="Arial" w:hAnsi="Arial" w:cs="Arial"/>
            <w:b/>
            <w:bCs/>
            <w:noProof/>
          </w:rPr>
          <w:t>DCB0160: Clinical Risk Management: its Application in the Deployment and Use of Health IT Systems</w:t>
        </w:r>
        <w:r>
          <w:rPr>
            <w:noProof/>
            <w:webHidden/>
          </w:rPr>
          <w:tab/>
        </w:r>
        <w:r>
          <w:rPr>
            <w:noProof/>
            <w:webHidden/>
          </w:rPr>
          <w:fldChar w:fldCharType="begin"/>
        </w:r>
        <w:r>
          <w:rPr>
            <w:noProof/>
            <w:webHidden/>
          </w:rPr>
          <w:instrText xml:space="preserve"> PAGEREF _Toc227837070 \h </w:instrText>
        </w:r>
        <w:r>
          <w:rPr>
            <w:noProof/>
            <w:webHidden/>
          </w:rPr>
        </w:r>
        <w:r>
          <w:rPr>
            <w:noProof/>
            <w:webHidden/>
          </w:rPr>
          <w:fldChar w:fldCharType="separate"/>
        </w:r>
        <w:r>
          <w:rPr>
            <w:noProof/>
            <w:webHidden/>
          </w:rPr>
          <w:t>7</w:t>
        </w:r>
        <w:r>
          <w:rPr>
            <w:noProof/>
            <w:webHidden/>
          </w:rPr>
          <w:fldChar w:fldCharType="end"/>
        </w:r>
      </w:hyperlink>
    </w:p>
    <w:p w14:paraId="43155404" w14:textId="06CD7D48"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71" w:history="1">
        <w:r w:rsidRPr="0004287F">
          <w:rPr>
            <w:rStyle w:val="Hyperlink"/>
            <w:rFonts w:ascii="Arial" w:hAnsi="Arial" w:cs="Arial"/>
            <w:b/>
            <w:bCs/>
            <w:noProof/>
          </w:rPr>
          <w:t>ISO 14971: Risk Management: its application to Software as a Medical Device</w:t>
        </w:r>
        <w:r>
          <w:rPr>
            <w:noProof/>
            <w:webHidden/>
          </w:rPr>
          <w:tab/>
        </w:r>
        <w:r>
          <w:rPr>
            <w:noProof/>
            <w:webHidden/>
          </w:rPr>
          <w:fldChar w:fldCharType="begin"/>
        </w:r>
        <w:r>
          <w:rPr>
            <w:noProof/>
            <w:webHidden/>
          </w:rPr>
          <w:instrText xml:space="preserve"> PAGEREF _Toc227837071 \h </w:instrText>
        </w:r>
        <w:r>
          <w:rPr>
            <w:noProof/>
            <w:webHidden/>
          </w:rPr>
        </w:r>
        <w:r>
          <w:rPr>
            <w:noProof/>
            <w:webHidden/>
          </w:rPr>
          <w:fldChar w:fldCharType="separate"/>
        </w:r>
        <w:r>
          <w:rPr>
            <w:noProof/>
            <w:webHidden/>
          </w:rPr>
          <w:t>8</w:t>
        </w:r>
        <w:r>
          <w:rPr>
            <w:noProof/>
            <w:webHidden/>
          </w:rPr>
          <w:fldChar w:fldCharType="end"/>
        </w:r>
      </w:hyperlink>
    </w:p>
    <w:p w14:paraId="2444F3B3" w14:textId="3EF5855C"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2" w:history="1">
        <w:r w:rsidRPr="0004287F">
          <w:rPr>
            <w:rStyle w:val="Hyperlink"/>
            <w:rFonts w:ascii="Arial" w:hAnsi="Arial" w:cs="Arial"/>
            <w:bCs/>
          </w:rPr>
          <w:t>National Imaging Register (NIR) Overview</w:t>
        </w:r>
        <w:r>
          <w:rPr>
            <w:webHidden/>
          </w:rPr>
          <w:tab/>
        </w:r>
        <w:r>
          <w:rPr>
            <w:webHidden/>
          </w:rPr>
          <w:fldChar w:fldCharType="begin"/>
        </w:r>
        <w:r>
          <w:rPr>
            <w:webHidden/>
          </w:rPr>
          <w:instrText xml:space="preserve"> PAGEREF _Toc227837072 \h </w:instrText>
        </w:r>
        <w:r>
          <w:rPr>
            <w:webHidden/>
          </w:rPr>
        </w:r>
        <w:r>
          <w:rPr>
            <w:webHidden/>
          </w:rPr>
          <w:fldChar w:fldCharType="separate"/>
        </w:r>
        <w:r>
          <w:rPr>
            <w:webHidden/>
          </w:rPr>
          <w:t>9</w:t>
        </w:r>
        <w:r>
          <w:rPr>
            <w:webHidden/>
          </w:rPr>
          <w:fldChar w:fldCharType="end"/>
        </w:r>
      </w:hyperlink>
    </w:p>
    <w:p w14:paraId="0445D021" w14:textId="550C1E97"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3" w:history="1">
        <w:r w:rsidRPr="0004287F">
          <w:rPr>
            <w:rStyle w:val="Hyperlink"/>
            <w:rFonts w:ascii="Arial" w:eastAsia="Arial" w:hAnsi="Arial" w:cs="Arial"/>
            <w:bCs/>
          </w:rPr>
          <w:t>Why is it needed?</w:t>
        </w:r>
        <w:r>
          <w:rPr>
            <w:webHidden/>
          </w:rPr>
          <w:tab/>
        </w:r>
        <w:r>
          <w:rPr>
            <w:webHidden/>
          </w:rPr>
          <w:fldChar w:fldCharType="begin"/>
        </w:r>
        <w:r>
          <w:rPr>
            <w:webHidden/>
          </w:rPr>
          <w:instrText xml:space="preserve"> PAGEREF _Toc227837073 \h </w:instrText>
        </w:r>
        <w:r>
          <w:rPr>
            <w:webHidden/>
          </w:rPr>
        </w:r>
        <w:r>
          <w:rPr>
            <w:webHidden/>
          </w:rPr>
          <w:fldChar w:fldCharType="separate"/>
        </w:r>
        <w:r>
          <w:rPr>
            <w:webHidden/>
          </w:rPr>
          <w:t>9</w:t>
        </w:r>
        <w:r>
          <w:rPr>
            <w:webHidden/>
          </w:rPr>
          <w:fldChar w:fldCharType="end"/>
        </w:r>
      </w:hyperlink>
    </w:p>
    <w:p w14:paraId="054E3B03" w14:textId="54B6AB02"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4" w:history="1">
        <w:r w:rsidRPr="0004287F">
          <w:rPr>
            <w:rStyle w:val="Hyperlink"/>
            <w:rFonts w:ascii="Arial" w:eastAsia="Arial" w:hAnsi="Arial" w:cs="Arial"/>
            <w:bCs/>
          </w:rPr>
          <w:t>The Key Benefits of NIR</w:t>
        </w:r>
        <w:r>
          <w:rPr>
            <w:webHidden/>
          </w:rPr>
          <w:tab/>
        </w:r>
        <w:r>
          <w:rPr>
            <w:webHidden/>
          </w:rPr>
          <w:fldChar w:fldCharType="begin"/>
        </w:r>
        <w:r>
          <w:rPr>
            <w:webHidden/>
          </w:rPr>
          <w:instrText xml:space="preserve"> PAGEREF _Toc227837074 \h </w:instrText>
        </w:r>
        <w:r>
          <w:rPr>
            <w:webHidden/>
          </w:rPr>
        </w:r>
        <w:r>
          <w:rPr>
            <w:webHidden/>
          </w:rPr>
          <w:fldChar w:fldCharType="separate"/>
        </w:r>
        <w:r>
          <w:rPr>
            <w:webHidden/>
          </w:rPr>
          <w:t>9</w:t>
        </w:r>
        <w:r>
          <w:rPr>
            <w:webHidden/>
          </w:rPr>
          <w:fldChar w:fldCharType="end"/>
        </w:r>
      </w:hyperlink>
    </w:p>
    <w:p w14:paraId="253A9E56" w14:textId="5A2F7B34"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5" w:history="1">
        <w:r w:rsidRPr="0004287F">
          <w:rPr>
            <w:rStyle w:val="Hyperlink"/>
            <w:rFonts w:ascii="Arial" w:eastAsia="Arial" w:hAnsi="Arial" w:cs="Arial"/>
            <w:bCs/>
          </w:rPr>
          <w:t>NIR Delivery Phases</w:t>
        </w:r>
        <w:r>
          <w:rPr>
            <w:webHidden/>
          </w:rPr>
          <w:tab/>
        </w:r>
        <w:r>
          <w:rPr>
            <w:webHidden/>
          </w:rPr>
          <w:fldChar w:fldCharType="begin"/>
        </w:r>
        <w:r>
          <w:rPr>
            <w:webHidden/>
          </w:rPr>
          <w:instrText xml:space="preserve"> PAGEREF _Toc227837075 \h </w:instrText>
        </w:r>
        <w:r>
          <w:rPr>
            <w:webHidden/>
          </w:rPr>
        </w:r>
        <w:r>
          <w:rPr>
            <w:webHidden/>
          </w:rPr>
          <w:fldChar w:fldCharType="separate"/>
        </w:r>
        <w:r>
          <w:rPr>
            <w:webHidden/>
          </w:rPr>
          <w:t>10</w:t>
        </w:r>
        <w:r>
          <w:rPr>
            <w:webHidden/>
          </w:rPr>
          <w:fldChar w:fldCharType="end"/>
        </w:r>
      </w:hyperlink>
    </w:p>
    <w:p w14:paraId="54D8FE37" w14:textId="27B494F7"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6" w:history="1">
        <w:r w:rsidRPr="0004287F">
          <w:rPr>
            <w:rStyle w:val="Hyperlink"/>
            <w:rFonts w:ascii="Arial" w:eastAsia="Arial" w:hAnsi="Arial" w:cs="Arial"/>
            <w:bCs/>
          </w:rPr>
          <w:t>Purpose and Scope Alignment</w:t>
        </w:r>
        <w:r>
          <w:rPr>
            <w:webHidden/>
          </w:rPr>
          <w:tab/>
        </w:r>
        <w:r>
          <w:rPr>
            <w:webHidden/>
          </w:rPr>
          <w:fldChar w:fldCharType="begin"/>
        </w:r>
        <w:r>
          <w:rPr>
            <w:webHidden/>
          </w:rPr>
          <w:instrText xml:space="preserve"> PAGEREF _Toc227837076 \h </w:instrText>
        </w:r>
        <w:r>
          <w:rPr>
            <w:webHidden/>
          </w:rPr>
        </w:r>
        <w:r>
          <w:rPr>
            <w:webHidden/>
          </w:rPr>
          <w:fldChar w:fldCharType="separate"/>
        </w:r>
        <w:r>
          <w:rPr>
            <w:webHidden/>
          </w:rPr>
          <w:t>10</w:t>
        </w:r>
        <w:r>
          <w:rPr>
            <w:webHidden/>
          </w:rPr>
          <w:fldChar w:fldCharType="end"/>
        </w:r>
      </w:hyperlink>
    </w:p>
    <w:p w14:paraId="239D6DEE" w14:textId="49A4D78B"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7" w:history="1">
        <w:r w:rsidRPr="0004287F">
          <w:rPr>
            <w:rStyle w:val="Hyperlink"/>
            <w:rFonts w:ascii="Arial" w:eastAsia="Arial" w:hAnsi="Arial" w:cs="Arial"/>
            <w:bCs/>
          </w:rPr>
          <w:t>Primary Safety Claims</w:t>
        </w:r>
        <w:r>
          <w:rPr>
            <w:webHidden/>
          </w:rPr>
          <w:tab/>
        </w:r>
        <w:r>
          <w:rPr>
            <w:webHidden/>
          </w:rPr>
          <w:fldChar w:fldCharType="begin"/>
        </w:r>
        <w:r>
          <w:rPr>
            <w:webHidden/>
          </w:rPr>
          <w:instrText xml:space="preserve"> PAGEREF _Toc227837077 \h </w:instrText>
        </w:r>
        <w:r>
          <w:rPr>
            <w:webHidden/>
          </w:rPr>
        </w:r>
        <w:r>
          <w:rPr>
            <w:webHidden/>
          </w:rPr>
          <w:fldChar w:fldCharType="separate"/>
        </w:r>
        <w:r>
          <w:rPr>
            <w:webHidden/>
          </w:rPr>
          <w:t>12</w:t>
        </w:r>
        <w:r>
          <w:rPr>
            <w:webHidden/>
          </w:rPr>
          <w:fldChar w:fldCharType="end"/>
        </w:r>
      </w:hyperlink>
    </w:p>
    <w:p w14:paraId="698F1727" w14:textId="64BEF4FF"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8" w:history="1">
        <w:r w:rsidRPr="0004287F">
          <w:rPr>
            <w:rStyle w:val="Hyperlink"/>
            <w:rFonts w:ascii="Arial" w:eastAsia="Arial" w:hAnsi="Arial" w:cs="Arial"/>
            <w:bCs/>
          </w:rPr>
          <w:t>Medical Device Regulations</w:t>
        </w:r>
        <w:r>
          <w:rPr>
            <w:webHidden/>
          </w:rPr>
          <w:tab/>
        </w:r>
        <w:r>
          <w:rPr>
            <w:webHidden/>
          </w:rPr>
          <w:fldChar w:fldCharType="begin"/>
        </w:r>
        <w:r>
          <w:rPr>
            <w:webHidden/>
          </w:rPr>
          <w:instrText xml:space="preserve"> PAGEREF _Toc227837078 \h </w:instrText>
        </w:r>
        <w:r>
          <w:rPr>
            <w:webHidden/>
          </w:rPr>
        </w:r>
        <w:r>
          <w:rPr>
            <w:webHidden/>
          </w:rPr>
          <w:fldChar w:fldCharType="separate"/>
        </w:r>
        <w:r>
          <w:rPr>
            <w:webHidden/>
          </w:rPr>
          <w:t>13</w:t>
        </w:r>
        <w:r>
          <w:rPr>
            <w:webHidden/>
          </w:rPr>
          <w:fldChar w:fldCharType="end"/>
        </w:r>
      </w:hyperlink>
    </w:p>
    <w:p w14:paraId="31782F40" w14:textId="365341FC"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79" w:history="1">
        <w:r w:rsidRPr="0004287F">
          <w:rPr>
            <w:rStyle w:val="Hyperlink"/>
            <w:rFonts w:ascii="Arial" w:hAnsi="Arial" w:cs="Arial"/>
            <w:bCs/>
          </w:rPr>
          <w:t>Clinical Risk Management File</w:t>
        </w:r>
        <w:r>
          <w:rPr>
            <w:webHidden/>
          </w:rPr>
          <w:tab/>
        </w:r>
        <w:r>
          <w:rPr>
            <w:webHidden/>
          </w:rPr>
          <w:fldChar w:fldCharType="begin"/>
        </w:r>
        <w:r>
          <w:rPr>
            <w:webHidden/>
          </w:rPr>
          <w:instrText xml:space="preserve"> PAGEREF _Toc227837079 \h </w:instrText>
        </w:r>
        <w:r>
          <w:rPr>
            <w:webHidden/>
          </w:rPr>
        </w:r>
        <w:r>
          <w:rPr>
            <w:webHidden/>
          </w:rPr>
          <w:fldChar w:fldCharType="separate"/>
        </w:r>
        <w:r>
          <w:rPr>
            <w:webHidden/>
          </w:rPr>
          <w:t>14</w:t>
        </w:r>
        <w:r>
          <w:rPr>
            <w:webHidden/>
          </w:rPr>
          <w:fldChar w:fldCharType="end"/>
        </w:r>
      </w:hyperlink>
    </w:p>
    <w:p w14:paraId="6AB97C4B" w14:textId="1DFC7012"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80" w:history="1">
        <w:r w:rsidRPr="0004287F">
          <w:rPr>
            <w:rStyle w:val="Hyperlink"/>
            <w:rFonts w:ascii="Arial" w:hAnsi="Arial" w:cs="Arial"/>
            <w:bCs/>
          </w:rPr>
          <w:t>Resources / Personnel</w:t>
        </w:r>
        <w:r>
          <w:rPr>
            <w:webHidden/>
          </w:rPr>
          <w:tab/>
        </w:r>
        <w:r>
          <w:rPr>
            <w:webHidden/>
          </w:rPr>
          <w:fldChar w:fldCharType="begin"/>
        </w:r>
        <w:r>
          <w:rPr>
            <w:webHidden/>
          </w:rPr>
          <w:instrText xml:space="preserve"> PAGEREF _Toc227837080 \h </w:instrText>
        </w:r>
        <w:r>
          <w:rPr>
            <w:webHidden/>
          </w:rPr>
        </w:r>
        <w:r>
          <w:rPr>
            <w:webHidden/>
          </w:rPr>
          <w:fldChar w:fldCharType="separate"/>
        </w:r>
        <w:r>
          <w:rPr>
            <w:webHidden/>
          </w:rPr>
          <w:t>15</w:t>
        </w:r>
        <w:r>
          <w:rPr>
            <w:webHidden/>
          </w:rPr>
          <w:fldChar w:fldCharType="end"/>
        </w:r>
      </w:hyperlink>
    </w:p>
    <w:p w14:paraId="68E2457A" w14:textId="32E6E68A"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81" w:history="1">
        <w:r w:rsidRPr="0004287F">
          <w:rPr>
            <w:rStyle w:val="Hyperlink"/>
            <w:rFonts w:ascii="Arial" w:hAnsi="Arial" w:cs="Arial"/>
            <w:bCs/>
          </w:rPr>
          <w:t>Clinical Safety Governance</w:t>
        </w:r>
        <w:r>
          <w:rPr>
            <w:webHidden/>
          </w:rPr>
          <w:tab/>
        </w:r>
        <w:r>
          <w:rPr>
            <w:webHidden/>
          </w:rPr>
          <w:fldChar w:fldCharType="begin"/>
        </w:r>
        <w:r>
          <w:rPr>
            <w:webHidden/>
          </w:rPr>
          <w:instrText xml:space="preserve"> PAGEREF _Toc227837081 \h </w:instrText>
        </w:r>
        <w:r>
          <w:rPr>
            <w:webHidden/>
          </w:rPr>
        </w:r>
        <w:r>
          <w:rPr>
            <w:webHidden/>
          </w:rPr>
          <w:fldChar w:fldCharType="separate"/>
        </w:r>
        <w:r>
          <w:rPr>
            <w:webHidden/>
          </w:rPr>
          <w:t>16</w:t>
        </w:r>
        <w:r>
          <w:rPr>
            <w:webHidden/>
          </w:rPr>
          <w:fldChar w:fldCharType="end"/>
        </w:r>
      </w:hyperlink>
    </w:p>
    <w:p w14:paraId="4B90394E" w14:textId="78970DBB"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82" w:history="1">
        <w:r w:rsidRPr="0004287F">
          <w:rPr>
            <w:rStyle w:val="Hyperlink"/>
            <w:rFonts w:ascii="Arial" w:hAnsi="Arial" w:cs="Arial"/>
            <w:bCs/>
          </w:rPr>
          <w:t>Governance &amp; Responsibilities</w:t>
        </w:r>
        <w:r>
          <w:rPr>
            <w:webHidden/>
          </w:rPr>
          <w:tab/>
        </w:r>
        <w:r>
          <w:rPr>
            <w:webHidden/>
          </w:rPr>
          <w:fldChar w:fldCharType="begin"/>
        </w:r>
        <w:r>
          <w:rPr>
            <w:webHidden/>
          </w:rPr>
          <w:instrText xml:space="preserve"> PAGEREF _Toc227837082 \h </w:instrText>
        </w:r>
        <w:r>
          <w:rPr>
            <w:webHidden/>
          </w:rPr>
        </w:r>
        <w:r>
          <w:rPr>
            <w:webHidden/>
          </w:rPr>
          <w:fldChar w:fldCharType="separate"/>
        </w:r>
        <w:r>
          <w:rPr>
            <w:webHidden/>
          </w:rPr>
          <w:t>16</w:t>
        </w:r>
        <w:r>
          <w:rPr>
            <w:webHidden/>
          </w:rPr>
          <w:fldChar w:fldCharType="end"/>
        </w:r>
      </w:hyperlink>
    </w:p>
    <w:p w14:paraId="76F332F5" w14:textId="74E480E9"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83" w:history="1">
        <w:r w:rsidRPr="0004287F">
          <w:rPr>
            <w:rStyle w:val="Hyperlink"/>
            <w:rFonts w:ascii="Arial" w:hAnsi="Arial" w:cs="Arial"/>
            <w:b/>
            <w:bCs/>
            <w:noProof/>
          </w:rPr>
          <w:t>Clinical Risk Evaluation and Management</w:t>
        </w:r>
        <w:r>
          <w:rPr>
            <w:noProof/>
            <w:webHidden/>
          </w:rPr>
          <w:tab/>
        </w:r>
        <w:r>
          <w:rPr>
            <w:noProof/>
            <w:webHidden/>
          </w:rPr>
          <w:fldChar w:fldCharType="begin"/>
        </w:r>
        <w:r>
          <w:rPr>
            <w:noProof/>
            <w:webHidden/>
          </w:rPr>
          <w:instrText xml:space="preserve"> PAGEREF _Toc227837083 \h </w:instrText>
        </w:r>
        <w:r>
          <w:rPr>
            <w:noProof/>
            <w:webHidden/>
          </w:rPr>
        </w:r>
        <w:r>
          <w:rPr>
            <w:noProof/>
            <w:webHidden/>
          </w:rPr>
          <w:fldChar w:fldCharType="separate"/>
        </w:r>
        <w:r>
          <w:rPr>
            <w:noProof/>
            <w:webHidden/>
          </w:rPr>
          <w:t>22</w:t>
        </w:r>
        <w:r>
          <w:rPr>
            <w:noProof/>
            <w:webHidden/>
          </w:rPr>
          <w:fldChar w:fldCharType="end"/>
        </w:r>
      </w:hyperlink>
    </w:p>
    <w:p w14:paraId="6AF6E819" w14:textId="0E712417"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84" w:history="1">
        <w:r w:rsidRPr="0004287F">
          <w:rPr>
            <w:rStyle w:val="Hyperlink"/>
            <w:rFonts w:ascii="Arial" w:hAnsi="Arial" w:cs="Arial"/>
            <w:bCs/>
          </w:rPr>
          <w:t>Scope and Methodology</w:t>
        </w:r>
        <w:r>
          <w:rPr>
            <w:webHidden/>
          </w:rPr>
          <w:tab/>
        </w:r>
        <w:r>
          <w:rPr>
            <w:webHidden/>
          </w:rPr>
          <w:fldChar w:fldCharType="begin"/>
        </w:r>
        <w:r>
          <w:rPr>
            <w:webHidden/>
          </w:rPr>
          <w:instrText xml:space="preserve"> PAGEREF _Toc227837084 \h </w:instrText>
        </w:r>
        <w:r>
          <w:rPr>
            <w:webHidden/>
          </w:rPr>
        </w:r>
        <w:r>
          <w:rPr>
            <w:webHidden/>
          </w:rPr>
          <w:fldChar w:fldCharType="separate"/>
        </w:r>
        <w:r>
          <w:rPr>
            <w:webHidden/>
          </w:rPr>
          <w:t>28</w:t>
        </w:r>
        <w:r>
          <w:rPr>
            <w:webHidden/>
          </w:rPr>
          <w:fldChar w:fldCharType="end"/>
        </w:r>
      </w:hyperlink>
    </w:p>
    <w:p w14:paraId="1D32F41B" w14:textId="110B2561"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85" w:history="1">
        <w:r w:rsidRPr="0004287F">
          <w:rPr>
            <w:rStyle w:val="Hyperlink"/>
            <w:rFonts w:ascii="Arial" w:hAnsi="Arial" w:cs="Arial"/>
            <w:b/>
            <w:bCs/>
            <w:noProof/>
            <w:highlight w:val="yellow"/>
          </w:rPr>
          <w:t>Onboarding Governance and Approval</w:t>
        </w:r>
        <w:r>
          <w:rPr>
            <w:noProof/>
            <w:webHidden/>
          </w:rPr>
          <w:tab/>
        </w:r>
        <w:r>
          <w:rPr>
            <w:noProof/>
            <w:webHidden/>
          </w:rPr>
          <w:fldChar w:fldCharType="begin"/>
        </w:r>
        <w:r>
          <w:rPr>
            <w:noProof/>
            <w:webHidden/>
          </w:rPr>
          <w:instrText xml:space="preserve"> PAGEREF _Toc227837085 \h </w:instrText>
        </w:r>
        <w:r>
          <w:rPr>
            <w:noProof/>
            <w:webHidden/>
          </w:rPr>
        </w:r>
        <w:r>
          <w:rPr>
            <w:noProof/>
            <w:webHidden/>
          </w:rPr>
          <w:fldChar w:fldCharType="separate"/>
        </w:r>
        <w:r>
          <w:rPr>
            <w:noProof/>
            <w:webHidden/>
          </w:rPr>
          <w:t>31</w:t>
        </w:r>
        <w:r>
          <w:rPr>
            <w:noProof/>
            <w:webHidden/>
          </w:rPr>
          <w:fldChar w:fldCharType="end"/>
        </w:r>
      </w:hyperlink>
    </w:p>
    <w:p w14:paraId="46CB6E60" w14:textId="38AC78A2"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86" w:history="1">
        <w:r w:rsidRPr="0004287F">
          <w:rPr>
            <w:rStyle w:val="Hyperlink"/>
            <w:rFonts w:ascii="Arial" w:hAnsi="Arial" w:cs="Arial"/>
            <w:b/>
            <w:bCs/>
            <w:noProof/>
          </w:rPr>
          <w:t>Clinical Safety Accountability and Safety Form</w:t>
        </w:r>
        <w:r>
          <w:rPr>
            <w:noProof/>
            <w:webHidden/>
          </w:rPr>
          <w:tab/>
        </w:r>
        <w:r>
          <w:rPr>
            <w:noProof/>
            <w:webHidden/>
          </w:rPr>
          <w:fldChar w:fldCharType="begin"/>
        </w:r>
        <w:r>
          <w:rPr>
            <w:noProof/>
            <w:webHidden/>
          </w:rPr>
          <w:instrText xml:space="preserve"> PAGEREF _Toc227837086 \h </w:instrText>
        </w:r>
        <w:r>
          <w:rPr>
            <w:noProof/>
            <w:webHidden/>
          </w:rPr>
        </w:r>
        <w:r>
          <w:rPr>
            <w:noProof/>
            <w:webHidden/>
          </w:rPr>
          <w:fldChar w:fldCharType="separate"/>
        </w:r>
        <w:r>
          <w:rPr>
            <w:noProof/>
            <w:webHidden/>
          </w:rPr>
          <w:t>32</w:t>
        </w:r>
        <w:r>
          <w:rPr>
            <w:noProof/>
            <w:webHidden/>
          </w:rPr>
          <w:fldChar w:fldCharType="end"/>
        </w:r>
      </w:hyperlink>
    </w:p>
    <w:p w14:paraId="0556260E" w14:textId="544F8807"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87" w:history="1">
        <w:r w:rsidRPr="0004287F">
          <w:rPr>
            <w:rStyle w:val="Hyperlink"/>
            <w:rFonts w:ascii="Arial" w:hAnsi="Arial" w:cs="Arial"/>
            <w:noProof/>
            <w:highlight w:val="yellow"/>
          </w:rPr>
          <w:t>The Safety Form represents formal clinical accountability by the deploying organisation and constitutes the final clinical safety declaration prior to go-live.</w:t>
        </w:r>
        <w:r>
          <w:rPr>
            <w:noProof/>
            <w:webHidden/>
          </w:rPr>
          <w:tab/>
        </w:r>
        <w:r>
          <w:rPr>
            <w:noProof/>
            <w:webHidden/>
          </w:rPr>
          <w:fldChar w:fldCharType="begin"/>
        </w:r>
        <w:r>
          <w:rPr>
            <w:noProof/>
            <w:webHidden/>
          </w:rPr>
          <w:instrText xml:space="preserve"> PAGEREF _Toc227837087 \h </w:instrText>
        </w:r>
        <w:r>
          <w:rPr>
            <w:noProof/>
            <w:webHidden/>
          </w:rPr>
        </w:r>
        <w:r>
          <w:rPr>
            <w:noProof/>
            <w:webHidden/>
          </w:rPr>
          <w:fldChar w:fldCharType="separate"/>
        </w:r>
        <w:r>
          <w:rPr>
            <w:noProof/>
            <w:webHidden/>
          </w:rPr>
          <w:t>32</w:t>
        </w:r>
        <w:r>
          <w:rPr>
            <w:noProof/>
            <w:webHidden/>
          </w:rPr>
          <w:fldChar w:fldCharType="end"/>
        </w:r>
      </w:hyperlink>
    </w:p>
    <w:p w14:paraId="54FE9E02" w14:textId="60F7D957"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88" w:history="1">
        <w:r w:rsidRPr="0004287F">
          <w:rPr>
            <w:rStyle w:val="Hyperlink"/>
            <w:rFonts w:ascii="Arial" w:hAnsi="Arial" w:cs="Arial"/>
            <w:b/>
            <w:bCs/>
            <w:noProof/>
            <w:highlight w:val="yellow"/>
          </w:rPr>
          <w:t>Targeted Clinical Safety Support (“Tiger Team”)</w:t>
        </w:r>
        <w:r>
          <w:rPr>
            <w:noProof/>
            <w:webHidden/>
          </w:rPr>
          <w:tab/>
        </w:r>
        <w:r>
          <w:rPr>
            <w:noProof/>
            <w:webHidden/>
          </w:rPr>
          <w:fldChar w:fldCharType="begin"/>
        </w:r>
        <w:r>
          <w:rPr>
            <w:noProof/>
            <w:webHidden/>
          </w:rPr>
          <w:instrText xml:space="preserve"> PAGEREF _Toc227837088 \h </w:instrText>
        </w:r>
        <w:r>
          <w:rPr>
            <w:noProof/>
            <w:webHidden/>
          </w:rPr>
        </w:r>
        <w:r>
          <w:rPr>
            <w:noProof/>
            <w:webHidden/>
          </w:rPr>
          <w:fldChar w:fldCharType="separate"/>
        </w:r>
        <w:r>
          <w:rPr>
            <w:noProof/>
            <w:webHidden/>
          </w:rPr>
          <w:t>32</w:t>
        </w:r>
        <w:r>
          <w:rPr>
            <w:noProof/>
            <w:webHidden/>
          </w:rPr>
          <w:fldChar w:fldCharType="end"/>
        </w:r>
      </w:hyperlink>
    </w:p>
    <w:p w14:paraId="47009209" w14:textId="54165045"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89" w:history="1">
        <w:r w:rsidRPr="0004287F">
          <w:rPr>
            <w:rStyle w:val="Hyperlink"/>
            <w:rFonts w:ascii="Arial" w:hAnsi="Arial" w:cs="Arial"/>
            <w:noProof/>
            <w:highlight w:val="yellow"/>
          </w:rPr>
          <w:t>This approach ensures that clinical safety assurance is not based solely on documentary confirmation, but on structured validation, governance oversight, and active support to ensure safe implementation in practice.</w:t>
        </w:r>
        <w:r>
          <w:rPr>
            <w:noProof/>
            <w:webHidden/>
          </w:rPr>
          <w:tab/>
        </w:r>
        <w:r>
          <w:rPr>
            <w:noProof/>
            <w:webHidden/>
          </w:rPr>
          <w:fldChar w:fldCharType="begin"/>
        </w:r>
        <w:r>
          <w:rPr>
            <w:noProof/>
            <w:webHidden/>
          </w:rPr>
          <w:instrText xml:space="preserve"> PAGEREF _Toc227837089 \h </w:instrText>
        </w:r>
        <w:r>
          <w:rPr>
            <w:noProof/>
            <w:webHidden/>
          </w:rPr>
        </w:r>
        <w:r>
          <w:rPr>
            <w:noProof/>
            <w:webHidden/>
          </w:rPr>
          <w:fldChar w:fldCharType="separate"/>
        </w:r>
        <w:r>
          <w:rPr>
            <w:noProof/>
            <w:webHidden/>
          </w:rPr>
          <w:t>33</w:t>
        </w:r>
        <w:r>
          <w:rPr>
            <w:noProof/>
            <w:webHidden/>
          </w:rPr>
          <w:fldChar w:fldCharType="end"/>
        </w:r>
      </w:hyperlink>
    </w:p>
    <w:p w14:paraId="7BEF3EE7" w14:textId="12E64F3B"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90" w:history="1">
        <w:r w:rsidRPr="0004287F">
          <w:rPr>
            <w:rStyle w:val="Hyperlink"/>
            <w:rFonts w:ascii="Arial" w:hAnsi="Arial" w:cs="Arial"/>
            <w:b/>
            <w:bCs/>
            <w:noProof/>
          </w:rPr>
          <w:t>Assurance by Stakeholders</w:t>
        </w:r>
        <w:r>
          <w:rPr>
            <w:noProof/>
            <w:webHidden/>
          </w:rPr>
          <w:tab/>
        </w:r>
        <w:r>
          <w:rPr>
            <w:noProof/>
            <w:webHidden/>
          </w:rPr>
          <w:fldChar w:fldCharType="begin"/>
        </w:r>
        <w:r>
          <w:rPr>
            <w:noProof/>
            <w:webHidden/>
          </w:rPr>
          <w:instrText xml:space="preserve"> PAGEREF _Toc227837090 \h </w:instrText>
        </w:r>
        <w:r>
          <w:rPr>
            <w:noProof/>
            <w:webHidden/>
          </w:rPr>
        </w:r>
        <w:r>
          <w:rPr>
            <w:noProof/>
            <w:webHidden/>
          </w:rPr>
          <w:fldChar w:fldCharType="separate"/>
        </w:r>
        <w:r>
          <w:rPr>
            <w:noProof/>
            <w:webHidden/>
          </w:rPr>
          <w:t>33</w:t>
        </w:r>
        <w:r>
          <w:rPr>
            <w:noProof/>
            <w:webHidden/>
          </w:rPr>
          <w:fldChar w:fldCharType="end"/>
        </w:r>
      </w:hyperlink>
    </w:p>
    <w:p w14:paraId="244D29BE" w14:textId="76F60AAC"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91" w:history="1">
        <w:r w:rsidRPr="0004287F">
          <w:rPr>
            <w:rStyle w:val="Hyperlink"/>
            <w:rFonts w:ascii="Arial" w:eastAsia="Arial" w:hAnsi="Arial" w:cs="Arial"/>
            <w:b/>
            <w:bCs/>
            <w:noProof/>
          </w:rPr>
          <w:t>System Design</w:t>
        </w:r>
        <w:r>
          <w:rPr>
            <w:noProof/>
            <w:webHidden/>
          </w:rPr>
          <w:tab/>
        </w:r>
        <w:r>
          <w:rPr>
            <w:noProof/>
            <w:webHidden/>
          </w:rPr>
          <w:fldChar w:fldCharType="begin"/>
        </w:r>
        <w:r>
          <w:rPr>
            <w:noProof/>
            <w:webHidden/>
          </w:rPr>
          <w:instrText xml:space="preserve"> PAGEREF _Toc227837091 \h </w:instrText>
        </w:r>
        <w:r>
          <w:rPr>
            <w:noProof/>
            <w:webHidden/>
          </w:rPr>
        </w:r>
        <w:r>
          <w:rPr>
            <w:noProof/>
            <w:webHidden/>
          </w:rPr>
          <w:fldChar w:fldCharType="separate"/>
        </w:r>
        <w:r>
          <w:rPr>
            <w:noProof/>
            <w:webHidden/>
          </w:rPr>
          <w:t>34</w:t>
        </w:r>
        <w:r>
          <w:rPr>
            <w:noProof/>
            <w:webHidden/>
          </w:rPr>
          <w:fldChar w:fldCharType="end"/>
        </w:r>
      </w:hyperlink>
    </w:p>
    <w:p w14:paraId="3F47213C" w14:textId="3B6202FF"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92" w:history="1">
        <w:r w:rsidRPr="0004287F">
          <w:rPr>
            <w:rStyle w:val="Hyperlink"/>
            <w:rFonts w:ascii="Arial" w:hAnsi="Arial" w:cs="Arial"/>
            <w:b/>
            <w:bCs/>
            <w:noProof/>
          </w:rPr>
          <w:t>Technical Support and Incident Management</w:t>
        </w:r>
        <w:r>
          <w:rPr>
            <w:noProof/>
            <w:webHidden/>
          </w:rPr>
          <w:tab/>
        </w:r>
        <w:r>
          <w:rPr>
            <w:noProof/>
            <w:webHidden/>
          </w:rPr>
          <w:fldChar w:fldCharType="begin"/>
        </w:r>
        <w:r>
          <w:rPr>
            <w:noProof/>
            <w:webHidden/>
          </w:rPr>
          <w:instrText xml:space="preserve"> PAGEREF _Toc227837092 \h </w:instrText>
        </w:r>
        <w:r>
          <w:rPr>
            <w:noProof/>
            <w:webHidden/>
          </w:rPr>
        </w:r>
        <w:r>
          <w:rPr>
            <w:noProof/>
            <w:webHidden/>
          </w:rPr>
          <w:fldChar w:fldCharType="separate"/>
        </w:r>
        <w:r>
          <w:rPr>
            <w:noProof/>
            <w:webHidden/>
          </w:rPr>
          <w:t>37</w:t>
        </w:r>
        <w:r>
          <w:rPr>
            <w:noProof/>
            <w:webHidden/>
          </w:rPr>
          <w:fldChar w:fldCharType="end"/>
        </w:r>
      </w:hyperlink>
    </w:p>
    <w:p w14:paraId="26D2D204" w14:textId="09ECA255"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93" w:history="1">
        <w:r w:rsidRPr="0004287F">
          <w:rPr>
            <w:rStyle w:val="Hyperlink"/>
            <w:rFonts w:ascii="Arial" w:eastAsia="Arial" w:hAnsi="Arial" w:cs="Arial"/>
            <w:b/>
            <w:bCs/>
            <w:noProof/>
          </w:rPr>
          <w:t>Testing Approach and sign off</w:t>
        </w:r>
        <w:r>
          <w:rPr>
            <w:noProof/>
            <w:webHidden/>
          </w:rPr>
          <w:tab/>
        </w:r>
        <w:r>
          <w:rPr>
            <w:noProof/>
            <w:webHidden/>
          </w:rPr>
          <w:fldChar w:fldCharType="begin"/>
        </w:r>
        <w:r>
          <w:rPr>
            <w:noProof/>
            <w:webHidden/>
          </w:rPr>
          <w:instrText xml:space="preserve"> PAGEREF _Toc227837093 \h </w:instrText>
        </w:r>
        <w:r>
          <w:rPr>
            <w:noProof/>
            <w:webHidden/>
          </w:rPr>
        </w:r>
        <w:r>
          <w:rPr>
            <w:noProof/>
            <w:webHidden/>
          </w:rPr>
          <w:fldChar w:fldCharType="separate"/>
        </w:r>
        <w:r>
          <w:rPr>
            <w:noProof/>
            <w:webHidden/>
          </w:rPr>
          <w:t>38</w:t>
        </w:r>
        <w:r>
          <w:rPr>
            <w:noProof/>
            <w:webHidden/>
          </w:rPr>
          <w:fldChar w:fldCharType="end"/>
        </w:r>
      </w:hyperlink>
    </w:p>
    <w:p w14:paraId="00CFA76B" w14:textId="17D0260D" w:rsidR="00433C8D" w:rsidRDefault="00433C8D">
      <w:pPr>
        <w:pStyle w:val="TOC2"/>
        <w:tabs>
          <w:tab w:val="right" w:pos="9854"/>
        </w:tabs>
        <w:rPr>
          <w:rFonts w:asciiTheme="minorHAnsi" w:eastAsiaTheme="minorEastAsia" w:hAnsiTheme="minorHAnsi" w:cstheme="minorBidi"/>
          <w:noProof/>
          <w:color w:val="auto"/>
          <w:kern w:val="2"/>
          <w:lang w:eastAsia="en-GB"/>
          <w14:ligatures w14:val="standardContextual"/>
        </w:rPr>
      </w:pPr>
      <w:hyperlink w:anchor="_Toc227837094" w:history="1">
        <w:r w:rsidRPr="0004287F">
          <w:rPr>
            <w:rStyle w:val="Hyperlink"/>
            <w:rFonts w:ascii="Arial" w:eastAsia="Arial" w:hAnsi="Arial" w:cs="Arial"/>
            <w:b/>
            <w:bCs/>
            <w:noProof/>
          </w:rPr>
          <w:t>Business Process Controls</w:t>
        </w:r>
        <w:r>
          <w:rPr>
            <w:noProof/>
            <w:webHidden/>
          </w:rPr>
          <w:tab/>
        </w:r>
        <w:r>
          <w:rPr>
            <w:noProof/>
            <w:webHidden/>
          </w:rPr>
          <w:fldChar w:fldCharType="begin"/>
        </w:r>
        <w:r>
          <w:rPr>
            <w:noProof/>
            <w:webHidden/>
          </w:rPr>
          <w:instrText xml:space="preserve"> PAGEREF _Toc227837094 \h </w:instrText>
        </w:r>
        <w:r>
          <w:rPr>
            <w:noProof/>
            <w:webHidden/>
          </w:rPr>
        </w:r>
        <w:r>
          <w:rPr>
            <w:noProof/>
            <w:webHidden/>
          </w:rPr>
          <w:fldChar w:fldCharType="separate"/>
        </w:r>
        <w:r>
          <w:rPr>
            <w:noProof/>
            <w:webHidden/>
          </w:rPr>
          <w:t>39</w:t>
        </w:r>
        <w:r>
          <w:rPr>
            <w:noProof/>
            <w:webHidden/>
          </w:rPr>
          <w:fldChar w:fldCharType="end"/>
        </w:r>
      </w:hyperlink>
    </w:p>
    <w:p w14:paraId="39565DAF" w14:textId="55473189"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95" w:history="1">
        <w:r w:rsidRPr="0004287F">
          <w:rPr>
            <w:rStyle w:val="Hyperlink"/>
            <w:rFonts w:ascii="Arial" w:hAnsi="Arial" w:cs="Arial"/>
            <w:bCs/>
          </w:rPr>
          <w:t>Alignment with Program Deliverables</w:t>
        </w:r>
        <w:r>
          <w:rPr>
            <w:webHidden/>
          </w:rPr>
          <w:tab/>
        </w:r>
        <w:r>
          <w:rPr>
            <w:webHidden/>
          </w:rPr>
          <w:fldChar w:fldCharType="begin"/>
        </w:r>
        <w:r>
          <w:rPr>
            <w:webHidden/>
          </w:rPr>
          <w:instrText xml:space="preserve"> PAGEREF _Toc227837095 \h </w:instrText>
        </w:r>
        <w:r>
          <w:rPr>
            <w:webHidden/>
          </w:rPr>
        </w:r>
        <w:r>
          <w:rPr>
            <w:webHidden/>
          </w:rPr>
          <w:fldChar w:fldCharType="separate"/>
        </w:r>
        <w:r>
          <w:rPr>
            <w:webHidden/>
          </w:rPr>
          <w:t>43</w:t>
        </w:r>
        <w:r>
          <w:rPr>
            <w:webHidden/>
          </w:rPr>
          <w:fldChar w:fldCharType="end"/>
        </w:r>
      </w:hyperlink>
    </w:p>
    <w:p w14:paraId="4154C3B0" w14:textId="7C89562E"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96" w:history="1">
        <w:r w:rsidRPr="0004287F">
          <w:rPr>
            <w:rStyle w:val="Hyperlink"/>
            <w:rFonts w:ascii="Arial" w:hAnsi="Arial" w:cs="Arial"/>
            <w:bCs/>
          </w:rPr>
          <w:t>Change Control &amp; Review</w:t>
        </w:r>
        <w:r>
          <w:rPr>
            <w:webHidden/>
          </w:rPr>
          <w:tab/>
        </w:r>
        <w:r>
          <w:rPr>
            <w:webHidden/>
          </w:rPr>
          <w:fldChar w:fldCharType="begin"/>
        </w:r>
        <w:r>
          <w:rPr>
            <w:webHidden/>
          </w:rPr>
          <w:instrText xml:space="preserve"> PAGEREF _Toc227837096 \h </w:instrText>
        </w:r>
        <w:r>
          <w:rPr>
            <w:webHidden/>
          </w:rPr>
        </w:r>
        <w:r>
          <w:rPr>
            <w:webHidden/>
          </w:rPr>
          <w:fldChar w:fldCharType="separate"/>
        </w:r>
        <w:r>
          <w:rPr>
            <w:webHidden/>
          </w:rPr>
          <w:t>45</w:t>
        </w:r>
        <w:r>
          <w:rPr>
            <w:webHidden/>
          </w:rPr>
          <w:fldChar w:fldCharType="end"/>
        </w:r>
      </w:hyperlink>
    </w:p>
    <w:p w14:paraId="6BE41652" w14:textId="389A7EF4"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97" w:history="1">
        <w:r w:rsidRPr="0004287F">
          <w:rPr>
            <w:rStyle w:val="Hyperlink"/>
            <w:rFonts w:ascii="Arial" w:hAnsi="Arial" w:cs="Arial"/>
            <w:bCs/>
          </w:rPr>
          <w:t>Alignment with NIR Private Beta (as defined in CSCR v0.7)</w:t>
        </w:r>
        <w:r>
          <w:rPr>
            <w:webHidden/>
          </w:rPr>
          <w:tab/>
        </w:r>
        <w:r>
          <w:rPr>
            <w:webHidden/>
          </w:rPr>
          <w:fldChar w:fldCharType="begin"/>
        </w:r>
        <w:r>
          <w:rPr>
            <w:webHidden/>
          </w:rPr>
          <w:instrText xml:space="preserve"> PAGEREF _Toc227837097 \h </w:instrText>
        </w:r>
        <w:r>
          <w:rPr>
            <w:webHidden/>
          </w:rPr>
        </w:r>
        <w:r>
          <w:rPr>
            <w:webHidden/>
          </w:rPr>
          <w:fldChar w:fldCharType="separate"/>
        </w:r>
        <w:r>
          <w:rPr>
            <w:webHidden/>
          </w:rPr>
          <w:t>45</w:t>
        </w:r>
        <w:r>
          <w:rPr>
            <w:webHidden/>
          </w:rPr>
          <w:fldChar w:fldCharType="end"/>
        </w:r>
      </w:hyperlink>
    </w:p>
    <w:p w14:paraId="28392A65" w14:textId="50FFB470" w:rsidR="00433C8D" w:rsidRDefault="00433C8D">
      <w:pPr>
        <w:pStyle w:val="TOC1"/>
        <w:rPr>
          <w:rFonts w:asciiTheme="minorHAnsi" w:eastAsiaTheme="minorEastAsia" w:hAnsiTheme="minorHAnsi" w:cstheme="minorBidi"/>
          <w:b w:val="0"/>
          <w:color w:val="auto"/>
          <w:kern w:val="2"/>
          <w:sz w:val="24"/>
          <w:lang w:eastAsia="en-GB"/>
          <w14:ligatures w14:val="standardContextual"/>
        </w:rPr>
      </w:pPr>
      <w:hyperlink w:anchor="_Toc227837098" w:history="1">
        <w:r w:rsidRPr="0004287F">
          <w:rPr>
            <w:rStyle w:val="Hyperlink"/>
          </w:rPr>
          <w:t>Appendix – Risk Classification Matrix</w:t>
        </w:r>
        <w:r>
          <w:rPr>
            <w:webHidden/>
          </w:rPr>
          <w:tab/>
        </w:r>
        <w:r>
          <w:rPr>
            <w:webHidden/>
          </w:rPr>
          <w:fldChar w:fldCharType="begin"/>
        </w:r>
        <w:r>
          <w:rPr>
            <w:webHidden/>
          </w:rPr>
          <w:instrText xml:space="preserve"> PAGEREF _Toc227837098 \h </w:instrText>
        </w:r>
        <w:r>
          <w:rPr>
            <w:webHidden/>
          </w:rPr>
        </w:r>
        <w:r>
          <w:rPr>
            <w:webHidden/>
          </w:rPr>
          <w:fldChar w:fldCharType="separate"/>
        </w:r>
        <w:r>
          <w:rPr>
            <w:webHidden/>
          </w:rPr>
          <w:t>46</w:t>
        </w:r>
        <w:r>
          <w:rPr>
            <w:webHidden/>
          </w:rPr>
          <w:fldChar w:fldCharType="end"/>
        </w:r>
      </w:hyperlink>
    </w:p>
    <w:p w14:paraId="4746D301" w14:textId="341C4008" w:rsidR="007C285A" w:rsidRPr="007F3BF2" w:rsidRDefault="007C285A" w:rsidP="007F3BF2">
      <w:pPr>
        <w:pStyle w:val="TOC1"/>
        <w:rPr>
          <w:rFonts w:eastAsiaTheme="minorEastAsia" w:cs="Arial"/>
          <w:color w:val="auto"/>
          <w:kern w:val="2"/>
          <w:sz w:val="24"/>
          <w:lang w:eastAsia="en-GB"/>
          <w14:ligatures w14:val="standardContextual"/>
        </w:rPr>
      </w:pPr>
      <w:r w:rsidRPr="00416EE9">
        <w:rPr>
          <w:rFonts w:cs="Arial"/>
          <w:color w:val="000000" w:themeColor="text1"/>
          <w:sz w:val="24"/>
        </w:rPr>
        <w:fldChar w:fldCharType="end"/>
      </w:r>
    </w:p>
    <w:p w14:paraId="2DC970FD" w14:textId="77777777" w:rsidR="007C285A" w:rsidRPr="007C285A" w:rsidRDefault="007C285A" w:rsidP="007C285A">
      <w:pPr>
        <w:pStyle w:val="Heading1"/>
        <w:rPr>
          <w:rFonts w:ascii="Arial" w:hAnsi="Arial" w:cs="Arial"/>
          <w:b/>
          <w:bCs/>
          <w:color w:val="0070C0"/>
          <w:sz w:val="36"/>
          <w:szCs w:val="36"/>
        </w:rPr>
      </w:pPr>
      <w:bookmarkStart w:id="10" w:name="_Toc350174611"/>
      <w:bookmarkStart w:id="11" w:name="_Toc227837066"/>
      <w:r w:rsidRPr="007C285A">
        <w:rPr>
          <w:rFonts w:ascii="Arial" w:hAnsi="Arial" w:cs="Arial"/>
          <w:b/>
          <w:bCs/>
          <w:color w:val="0070C0"/>
          <w:sz w:val="36"/>
          <w:szCs w:val="36"/>
        </w:rPr>
        <w:t>Introduction</w:t>
      </w:r>
      <w:bookmarkEnd w:id="11"/>
    </w:p>
    <w:p w14:paraId="24006E32" w14:textId="3B36A067" w:rsidR="007C285A" w:rsidRPr="007C285A" w:rsidRDefault="007C285A" w:rsidP="007F3BF2">
      <w:pPr>
        <w:spacing w:line="360" w:lineRule="auto"/>
        <w:jc w:val="both"/>
      </w:pPr>
      <w:r w:rsidRPr="007C285A">
        <w:t>This Clinical Risk Management Plan (CRMP) applies to the NHS England’s NIR and outlines the clinical safety activities, governance structure, and methodologies used to identify, assess, manage, and mitigate clinical risks. This plan aligns with DCB0129 and DCB0160, ISO 14971, ISO 27001, and NHS DTAC requirements.</w:t>
      </w:r>
    </w:p>
    <w:p w14:paraId="3F904C05" w14:textId="77777777" w:rsidR="007C285A" w:rsidRPr="007C285A" w:rsidRDefault="007C285A" w:rsidP="007C285A">
      <w:pPr>
        <w:jc w:val="both"/>
      </w:pPr>
    </w:p>
    <w:p w14:paraId="1DC12177" w14:textId="77777777" w:rsidR="007C285A" w:rsidRPr="007C285A" w:rsidRDefault="007C285A" w:rsidP="007C285A">
      <w:pPr>
        <w:pStyle w:val="Heading2"/>
        <w:jc w:val="both"/>
        <w:rPr>
          <w:rFonts w:ascii="Arial" w:hAnsi="Arial" w:cs="Arial"/>
          <w:b/>
          <w:bCs/>
          <w:color w:val="0070C0"/>
          <w:sz w:val="36"/>
          <w:szCs w:val="36"/>
        </w:rPr>
      </w:pPr>
      <w:bookmarkStart w:id="12" w:name="_Toc227837067"/>
      <w:r w:rsidRPr="007C285A">
        <w:rPr>
          <w:rFonts w:ascii="Arial" w:hAnsi="Arial" w:cs="Arial"/>
          <w:b/>
          <w:bCs/>
          <w:color w:val="0070C0"/>
          <w:sz w:val="36"/>
          <w:szCs w:val="36"/>
        </w:rPr>
        <w:t>Purpose of Document</w:t>
      </w:r>
      <w:bookmarkEnd w:id="12"/>
    </w:p>
    <w:p w14:paraId="436E0935" w14:textId="407199D5" w:rsidR="007C285A" w:rsidRPr="007C285A" w:rsidRDefault="4841691F" w:rsidP="007F3BF2">
      <w:pPr>
        <w:spacing w:line="360" w:lineRule="auto"/>
      </w:pPr>
      <w:r w:rsidRPr="59952AC3">
        <w:t>The purpose of this document is to define the clinical risk management process for the National Imaging Register (NIR) application, ensuring that clinical risks are appropriately identified, assessed, controlled, and communicated throughout the product lifecycle. It sets out the implementation of, and any variation to, the Clinical Risk Management System (CRMS).</w:t>
      </w:r>
    </w:p>
    <w:p w14:paraId="3AE12D83" w14:textId="02E8749D" w:rsidR="007C285A" w:rsidRPr="007C285A" w:rsidRDefault="4841691F" w:rsidP="007F3BF2">
      <w:pPr>
        <w:spacing w:line="360" w:lineRule="auto"/>
      </w:pPr>
      <w:r w:rsidRPr="59952AC3">
        <w:t>This plan describes how NHS England, as the manufacturer of the NIR, will conduct clinical risk management to ensure patient safety with respect to the design, development, testing, release, and maintenance of the service. It ensures that all safety work is delivered to a high standard and in accordance with the requirements of DCB0129 [Ref 1].</w:t>
      </w:r>
    </w:p>
    <w:p w14:paraId="68C02EA1" w14:textId="3028C1A6" w:rsidR="007C285A" w:rsidRPr="007C285A" w:rsidRDefault="4841691F" w:rsidP="007F3BF2">
      <w:pPr>
        <w:spacing w:line="360" w:lineRule="auto"/>
      </w:pPr>
      <w:r w:rsidRPr="59952AC3">
        <w:t>For the purposes of this document (CRMP DCB 0129) this Clinical Risk Management Plan (CRMP) sets out how the manufacturer (NIR programme team) will identify, assess, control, and monitor clinical risks throughout the system lifecycle.</w:t>
      </w:r>
    </w:p>
    <w:p w14:paraId="47501839" w14:textId="1C5BD7A9" w:rsidR="007C285A" w:rsidRPr="007C285A" w:rsidRDefault="4841691F" w:rsidP="007F3BF2">
      <w:pPr>
        <w:spacing w:line="360" w:lineRule="auto"/>
      </w:pPr>
      <w:r w:rsidRPr="59952AC3">
        <w:t>In addition, this CRMP also provides a core assurance process aligned to DCB0160 [Ref 2], establishing a common assessment method that deploying organisations can adopt to manage transferred risks and recommendations. This ensures that, alongside its function as the DCB0129 plan for the manufacturer, the CRMP also supports deploying organisations in meeting their own DCB0160 obligations in a consistent and coordinated manner.</w:t>
      </w:r>
    </w:p>
    <w:p w14:paraId="0CE04D7C" w14:textId="6C639E51" w:rsidR="007C285A" w:rsidRPr="007C285A" w:rsidRDefault="4841691F" w:rsidP="007F3BF2">
      <w:pPr>
        <w:spacing w:line="360" w:lineRule="auto"/>
      </w:pPr>
      <w:r w:rsidRPr="59952AC3">
        <w:lastRenderedPageBreak/>
        <w:t>This plan therefore covers:</w:t>
      </w:r>
    </w:p>
    <w:p w14:paraId="7EEC0C03" w14:textId="4FE7C9DC" w:rsidR="007C285A" w:rsidRPr="007C285A" w:rsidRDefault="4841691F" w:rsidP="007F3BF2">
      <w:pPr>
        <w:spacing w:line="360" w:lineRule="auto"/>
      </w:pPr>
      <w:r w:rsidRPr="59952AC3">
        <w:t>Hazard identification, risk assessment, mitigation, monitoring, and ongoing review.</w:t>
      </w:r>
    </w:p>
    <w:p w14:paraId="25A1509C" w14:textId="6D34D425" w:rsidR="007C285A" w:rsidRPr="007C285A" w:rsidRDefault="4841691F" w:rsidP="007F3BF2">
      <w:pPr>
        <w:spacing w:line="360" w:lineRule="auto"/>
      </w:pPr>
      <w:r w:rsidRPr="59952AC3">
        <w:t>Development and maintenance of the Clinical Safety Case Report (CSCR) and Hazard Log.</w:t>
      </w:r>
    </w:p>
    <w:p w14:paraId="581AB384" w14:textId="1F19F08E" w:rsidR="007C285A" w:rsidRPr="007C285A" w:rsidRDefault="4841691F" w:rsidP="007F3BF2">
      <w:pPr>
        <w:spacing w:line="360" w:lineRule="auto"/>
      </w:pPr>
      <w:r w:rsidRPr="59952AC3">
        <w:t>The assurance framework by which deploying organisations can apply a common, validated DCB0160 assessment method, supported by transferred recommendations and risk controls.</w:t>
      </w:r>
    </w:p>
    <w:p w14:paraId="2A4FFCA6" w14:textId="3AA428AE" w:rsidR="007C285A" w:rsidRPr="007C285A" w:rsidRDefault="007C285A" w:rsidP="007F3BF2">
      <w:pPr>
        <w:spacing w:line="360" w:lineRule="auto"/>
      </w:pPr>
    </w:p>
    <w:p w14:paraId="387AFDEF" w14:textId="41178304" w:rsidR="007C285A" w:rsidRPr="007C285A" w:rsidRDefault="41FBA858" w:rsidP="41FBA858">
      <w:pPr>
        <w:pStyle w:val="Heading2"/>
        <w:jc w:val="both"/>
        <w:rPr>
          <w:rFonts w:ascii="Arial" w:eastAsia="Arial" w:hAnsi="Arial" w:cs="Arial"/>
          <w:b/>
          <w:bCs/>
          <w:color w:val="0070C0"/>
          <w:sz w:val="24"/>
          <w:szCs w:val="24"/>
        </w:rPr>
      </w:pPr>
      <w:bookmarkStart w:id="13" w:name="_Toc227837068"/>
      <w:r w:rsidRPr="41FBA858">
        <w:rPr>
          <w:rFonts w:ascii="Arial" w:eastAsia="Arial" w:hAnsi="Arial" w:cs="Arial"/>
          <w:b/>
          <w:bCs/>
          <w:color w:val="0070C0"/>
          <w:sz w:val="24"/>
          <w:szCs w:val="24"/>
        </w:rPr>
        <w:t>Background to clinical safety standards and requirements</w:t>
      </w:r>
      <w:bookmarkEnd w:id="13"/>
    </w:p>
    <w:p w14:paraId="616C9D7A" w14:textId="77777777" w:rsidR="007C285A" w:rsidRPr="007C285A" w:rsidRDefault="41FBA858" w:rsidP="007F3BF2">
      <w:pPr>
        <w:spacing w:line="360" w:lineRule="auto"/>
        <w:jc w:val="both"/>
        <w:rPr>
          <w:rFonts w:eastAsia="Arial" w:cs="Arial"/>
        </w:rPr>
      </w:pPr>
      <w:r w:rsidRPr="41FBA858">
        <w:rPr>
          <w:rFonts w:eastAsia="Arial" w:cs="Arial"/>
        </w:rPr>
        <w:t>Information standards provide the mechanism for introducing requirements to the NHS, those with whom it commissions services and its IT system suppliers. There are two Information Standards related to patient safety described below:</w:t>
      </w:r>
    </w:p>
    <w:p w14:paraId="1EE2417E" w14:textId="77777777" w:rsidR="007C285A" w:rsidRPr="007C285A" w:rsidRDefault="41FBA858" w:rsidP="41FBA858">
      <w:pPr>
        <w:pStyle w:val="Heading2"/>
        <w:jc w:val="both"/>
        <w:rPr>
          <w:rFonts w:ascii="Arial" w:eastAsia="Arial" w:hAnsi="Arial" w:cs="Arial"/>
          <w:b/>
          <w:bCs/>
          <w:color w:val="0070C0"/>
          <w:sz w:val="24"/>
          <w:szCs w:val="24"/>
        </w:rPr>
      </w:pPr>
      <w:bookmarkStart w:id="14" w:name="_Toc227837069"/>
      <w:r w:rsidRPr="41FBA858">
        <w:rPr>
          <w:rFonts w:ascii="Arial" w:eastAsia="Arial" w:hAnsi="Arial" w:cs="Arial"/>
          <w:b/>
          <w:bCs/>
          <w:color w:val="0070C0"/>
          <w:sz w:val="24"/>
          <w:szCs w:val="24"/>
        </w:rPr>
        <w:t>DCB0129: Clinical Risk Management: its Application in the Manufacture of Health IT Systems</w:t>
      </w:r>
      <w:bookmarkEnd w:id="14"/>
    </w:p>
    <w:p w14:paraId="68F72F06" w14:textId="77777777" w:rsidR="007C285A" w:rsidRPr="007C285A" w:rsidRDefault="007C285A" w:rsidP="007F3BF2">
      <w:pPr>
        <w:spacing w:line="360" w:lineRule="auto"/>
        <w:jc w:val="both"/>
      </w:pPr>
      <w:r w:rsidRPr="007C285A">
        <w:t>This standard sets clinical risk management standards for manufacturers of Health IT systems. It requires the manufacturer to establish a structure within which clinical risks associated with the design and development of a new Health IT system or the modification of an existing system are effectively managed. It also ensures that outputs are clearly documented to provide evidence of compliance. Compliance with the standard ensures that the organisation/manufacturer has instigated a best practice clinical safety during the manufacture of the health IT system [Ref 1].</w:t>
      </w:r>
    </w:p>
    <w:p w14:paraId="6DD3F87B" w14:textId="77777777" w:rsidR="007C285A" w:rsidRPr="007C285A" w:rsidRDefault="007C285A" w:rsidP="007F3BF2">
      <w:pPr>
        <w:spacing w:line="360" w:lineRule="auto"/>
        <w:jc w:val="both"/>
      </w:pPr>
      <w:r w:rsidRPr="007C285A">
        <w:t>The development of the National Imaging Register (NIR) product is being carried out by NHS England. As such NHS England will provide assurance with DCB0129.</w:t>
      </w:r>
    </w:p>
    <w:p w14:paraId="77F077D2" w14:textId="77777777" w:rsidR="007C285A" w:rsidRPr="007C285A" w:rsidRDefault="007C285A" w:rsidP="007C285A">
      <w:pPr>
        <w:pStyle w:val="Heading2"/>
        <w:jc w:val="both"/>
        <w:rPr>
          <w:rFonts w:ascii="Arial" w:hAnsi="Arial" w:cs="Arial"/>
          <w:b/>
          <w:bCs/>
          <w:color w:val="0070C0"/>
          <w:sz w:val="24"/>
          <w:szCs w:val="24"/>
        </w:rPr>
      </w:pPr>
      <w:bookmarkStart w:id="15" w:name="_Toc227837070"/>
      <w:r w:rsidRPr="007C285A">
        <w:rPr>
          <w:rFonts w:ascii="Arial" w:hAnsi="Arial" w:cs="Arial"/>
          <w:b/>
          <w:bCs/>
          <w:color w:val="0070C0"/>
          <w:sz w:val="24"/>
          <w:szCs w:val="24"/>
        </w:rPr>
        <w:t>DCB0160: Clinical Risk Management: its Application in the Deployment and Use of Health IT Systems</w:t>
      </w:r>
      <w:bookmarkEnd w:id="15"/>
    </w:p>
    <w:p w14:paraId="5F31BE21" w14:textId="4342D598" w:rsidR="007C285A" w:rsidRDefault="007C285A" w:rsidP="007F3BF2">
      <w:pPr>
        <w:spacing w:line="360" w:lineRule="auto"/>
        <w:jc w:val="both"/>
      </w:pPr>
      <w:r w:rsidRPr="007C285A">
        <w:t xml:space="preserve">This standard requires health organisations deploying and using new or modified health IT systems to have a structure to manage clinical risks associated with that deployment. Many of the requirements in DCB0129 are repeated in DCB0160 for the health organisations [Ref 2]. Some products will require both standards to be applied. </w:t>
      </w:r>
    </w:p>
    <w:p w14:paraId="5D0DA849" w14:textId="6A5F01DF" w:rsidR="00A027F0" w:rsidRPr="00A027F0" w:rsidRDefault="00A027F0" w:rsidP="00A027F0">
      <w:pPr>
        <w:pStyle w:val="NormalWeb"/>
        <w:spacing w:before="0" w:beforeAutospacing="0" w:after="0" w:afterAutospacing="0" w:line="360" w:lineRule="auto"/>
        <w:rPr>
          <w:rFonts w:ascii="Arial" w:hAnsi="Arial" w:cs="Arial"/>
        </w:rPr>
      </w:pPr>
      <w:r w:rsidRPr="00433C8D">
        <w:rPr>
          <w:rFonts w:ascii="Arial" w:hAnsi="Arial" w:cs="Arial"/>
        </w:rPr>
        <w:t>Deployment safety for NIR is governed through a structured onboarding model aligned to the NHS England Digital Onboarding Service (DOS), supported by defined clinical safety guardrails and formal governance controls. Whilst NHS England provides core DCB0160 documentation to support deploying organisations, safe deployment is contingent upon each organisation completing and implementing local clinical safety controls, with formal verification prior to go-live.</w:t>
      </w:r>
    </w:p>
    <w:p w14:paraId="47F6BF56" w14:textId="77777777" w:rsidR="00A027F0" w:rsidRPr="007C285A" w:rsidRDefault="00A027F0" w:rsidP="007F3BF2">
      <w:pPr>
        <w:spacing w:line="360" w:lineRule="auto"/>
        <w:jc w:val="both"/>
      </w:pPr>
    </w:p>
    <w:p w14:paraId="1257E829" w14:textId="77777777" w:rsidR="007C285A" w:rsidRPr="007C285A" w:rsidRDefault="007C285A" w:rsidP="007C285A">
      <w:pPr>
        <w:pStyle w:val="Heading2"/>
        <w:jc w:val="both"/>
        <w:rPr>
          <w:rFonts w:ascii="Arial" w:hAnsi="Arial" w:cs="Arial"/>
          <w:b/>
          <w:bCs/>
          <w:color w:val="0070C0"/>
          <w:sz w:val="24"/>
          <w:szCs w:val="24"/>
        </w:rPr>
      </w:pPr>
      <w:bookmarkStart w:id="16" w:name="_Toc227837071"/>
      <w:r w:rsidRPr="007C285A">
        <w:rPr>
          <w:rFonts w:ascii="Arial" w:hAnsi="Arial" w:cs="Arial"/>
          <w:b/>
          <w:bCs/>
          <w:color w:val="0070C0"/>
          <w:sz w:val="24"/>
          <w:szCs w:val="24"/>
        </w:rPr>
        <w:t>ISO 14971: Risk Management: its application to Software as a Medical Device</w:t>
      </w:r>
      <w:bookmarkEnd w:id="16"/>
      <w:r w:rsidRPr="007C285A">
        <w:rPr>
          <w:rFonts w:ascii="Arial" w:hAnsi="Arial" w:cs="Arial"/>
          <w:b/>
          <w:bCs/>
          <w:color w:val="0070C0"/>
          <w:sz w:val="24"/>
          <w:szCs w:val="24"/>
        </w:rPr>
        <w:t xml:space="preserve"> </w:t>
      </w:r>
    </w:p>
    <w:p w14:paraId="51721D26" w14:textId="77777777" w:rsidR="007C285A" w:rsidRPr="007C285A" w:rsidRDefault="007C285A" w:rsidP="007F3BF2">
      <w:pPr>
        <w:spacing w:line="360" w:lineRule="auto"/>
        <w:jc w:val="both"/>
      </w:pPr>
      <w:r w:rsidRPr="007C285A">
        <w:t>ISO 14971 is an international standard aimed at those products whose intended purpose falls within the scope of the Medical Device Regulation.  The scope of the standard encompasses harm not just to patients, but also to healthcare staff, property, and the environment.  The National Imaging Register (NIR) CRMP will only be concerned with clinical risk management, i.e. potential for harm to patients.</w:t>
      </w:r>
    </w:p>
    <w:p w14:paraId="21D513BF" w14:textId="77777777" w:rsidR="007C285A" w:rsidRPr="007C285A" w:rsidRDefault="007C285A" w:rsidP="007C285A">
      <w:pPr>
        <w:spacing w:after="0"/>
        <w:textboxTightWrap w:val="none"/>
        <w:rPr>
          <w:rFonts w:cs="Arial"/>
          <w:b/>
          <w:bCs/>
          <w:spacing w:val="-14"/>
          <w:kern w:val="28"/>
          <w14:ligatures w14:val="standardContextual"/>
        </w:rPr>
      </w:pPr>
      <w:r w:rsidRPr="007C285A">
        <w:br w:type="page"/>
      </w:r>
    </w:p>
    <w:p w14:paraId="2B2D9CBD" w14:textId="00DD6E8D" w:rsidR="00813F12" w:rsidRPr="007F3BF2" w:rsidRDefault="41FBA858" w:rsidP="41FBA858">
      <w:pPr>
        <w:pStyle w:val="Heading1"/>
        <w:rPr>
          <w:rFonts w:ascii="Arial" w:hAnsi="Arial" w:cs="Arial"/>
          <w:b/>
          <w:bCs/>
          <w:color w:val="000000" w:themeColor="text1"/>
          <w:sz w:val="36"/>
          <w:szCs w:val="36"/>
        </w:rPr>
      </w:pPr>
      <w:bookmarkStart w:id="17" w:name="_Toc227837072"/>
      <w:r w:rsidRPr="007F3BF2">
        <w:rPr>
          <w:rFonts w:ascii="Arial" w:hAnsi="Arial" w:cs="Arial"/>
          <w:b/>
          <w:bCs/>
          <w:color w:val="0070C0"/>
          <w:sz w:val="36"/>
          <w:szCs w:val="36"/>
        </w:rPr>
        <w:lastRenderedPageBreak/>
        <w:t>National Imaging Register (NIR) Overview</w:t>
      </w:r>
      <w:bookmarkEnd w:id="17"/>
    </w:p>
    <w:p w14:paraId="49B1B950" w14:textId="156FA1AF" w:rsidR="0A3EB691" w:rsidRPr="007F3BF2" w:rsidRDefault="00C42F6C" w:rsidP="007F3BF2">
      <w:pPr>
        <w:spacing w:line="360" w:lineRule="auto"/>
        <w:jc w:val="both"/>
        <w:rPr>
          <w:rFonts w:cs="Arial"/>
        </w:rPr>
      </w:pPr>
      <w:r w:rsidRPr="007F3BF2">
        <w:rPr>
          <w:rFonts w:cs="Arial"/>
        </w:rPr>
        <w:t>The National Image Registry (NIR) forms part of NHS England’s national digital imaging transformation programme.</w:t>
      </w:r>
      <w:r w:rsidR="007F3BF2">
        <w:rPr>
          <w:rFonts w:cs="Arial"/>
        </w:rPr>
        <w:t xml:space="preserve"> </w:t>
      </w:r>
      <w:r w:rsidR="41FBA858" w:rsidRPr="007F3BF2">
        <w:rPr>
          <w:rFonts w:eastAsia="Arial" w:cs="Arial"/>
          <w:lang w:eastAsia="en-GB"/>
        </w:rPr>
        <w:t>The National Imaging Registry (NIR) is a cloud-based infrastructure designed to enable the secure sharing and discovery of diagnostic imaging studies across NHS imaging networks in England. It supports clinicians in accessing external imaging data to inform diagnosis and treatment without needing to request or transfer physical medi</w:t>
      </w:r>
      <w:r w:rsidR="00C93D61" w:rsidRPr="007F3BF2">
        <w:rPr>
          <w:rFonts w:eastAsia="Arial" w:cs="Arial"/>
          <w:lang w:eastAsia="en-GB"/>
        </w:rPr>
        <w:t>a</w:t>
      </w:r>
      <w:r w:rsidR="007F3BF2" w:rsidRPr="007F3BF2">
        <w:rPr>
          <w:rFonts w:eastAsia="Arial" w:cs="Arial"/>
          <w:lang w:eastAsia="en-GB"/>
        </w:rPr>
        <w:t>.</w:t>
      </w:r>
    </w:p>
    <w:p w14:paraId="4ACBEF60" w14:textId="2DBC3339" w:rsidR="00843220" w:rsidRPr="00C93D61" w:rsidRDefault="00843220" w:rsidP="00C93D61">
      <w:pPr>
        <w:pStyle w:val="Heading1"/>
        <w:rPr>
          <w:rFonts w:ascii="Arial" w:eastAsia="Arial" w:hAnsi="Arial" w:cs="Arial"/>
          <w:b/>
          <w:bCs/>
          <w:color w:val="0070C0"/>
          <w:sz w:val="36"/>
          <w:szCs w:val="36"/>
        </w:rPr>
      </w:pPr>
      <w:bookmarkStart w:id="18" w:name="_Toc227837073"/>
      <w:r w:rsidRPr="2D3F062F">
        <w:rPr>
          <w:rFonts w:ascii="Arial" w:eastAsia="Arial" w:hAnsi="Arial" w:cs="Arial"/>
          <w:b/>
          <w:bCs/>
          <w:color w:val="0070C0"/>
          <w:sz w:val="36"/>
          <w:szCs w:val="36"/>
        </w:rPr>
        <w:t>Why is it needed?</w:t>
      </w:r>
      <w:bookmarkEnd w:id="18"/>
      <w:r w:rsidRPr="2D3F062F">
        <w:rPr>
          <w:rFonts w:ascii="Arial" w:eastAsia="Arial" w:hAnsi="Arial" w:cs="Arial"/>
          <w:b/>
          <w:bCs/>
          <w:color w:val="0070C0"/>
          <w:sz w:val="36"/>
          <w:szCs w:val="36"/>
        </w:rPr>
        <w:t xml:space="preserve"> </w:t>
      </w:r>
    </w:p>
    <w:p w14:paraId="292C5A43" w14:textId="2805CD94" w:rsidR="00843220" w:rsidRDefault="26B71685" w:rsidP="007F3BF2">
      <w:pPr>
        <w:spacing w:beforeAutospacing="1" w:afterAutospacing="1" w:line="360" w:lineRule="auto"/>
        <w:rPr>
          <w:rFonts w:eastAsia="Arial" w:cs="Arial"/>
          <w:i/>
          <w:iCs/>
          <w:color w:val="auto"/>
          <w:lang w:eastAsia="en-GB"/>
        </w:rPr>
      </w:pPr>
      <w:r w:rsidRPr="2D3F062F">
        <w:rPr>
          <w:rFonts w:eastAsia="Arial" w:cs="Arial"/>
        </w:rPr>
        <w:t xml:space="preserve">Today, diagnostic imaging is siloed within local Picture Archiving and Communication Systems (PACS). When patients are imaged in more than one Trust or region, clinicians often lack timely access to prior imaging unless manual workarounds (e.g. CDs, image exchange portals, or direct requests) are used. This creates unnecessary duplication, diagnostic delay, and risks to patient safety. The NIR addresses these issues by making external imaging discoverable and accessible at the point of care. </w:t>
      </w:r>
    </w:p>
    <w:p w14:paraId="027A32A0" w14:textId="24FEB845" w:rsidR="00843220" w:rsidRDefault="00843220" w:rsidP="2D3F062F">
      <w:pPr>
        <w:rPr>
          <w:rFonts w:eastAsia="Arial" w:cs="Arial"/>
        </w:rPr>
      </w:pPr>
    </w:p>
    <w:p w14:paraId="24F4CB8A" w14:textId="77777777" w:rsidR="003A3DA8" w:rsidRPr="00843220" w:rsidRDefault="003A3DA8" w:rsidP="2D3F062F">
      <w:pPr>
        <w:pStyle w:val="Heading1"/>
        <w:rPr>
          <w:rFonts w:ascii="Arial" w:eastAsia="Arial" w:hAnsi="Arial" w:cs="Arial"/>
          <w:b/>
          <w:bCs/>
          <w:color w:val="0070C0"/>
          <w:sz w:val="36"/>
          <w:szCs w:val="36"/>
        </w:rPr>
      </w:pPr>
      <w:bookmarkStart w:id="19" w:name="_Toc227837074"/>
      <w:r w:rsidRPr="2D3F062F">
        <w:rPr>
          <w:rFonts w:ascii="Arial" w:eastAsia="Arial" w:hAnsi="Arial" w:cs="Arial"/>
          <w:b/>
          <w:bCs/>
          <w:color w:val="0070C0"/>
          <w:sz w:val="36"/>
          <w:szCs w:val="36"/>
        </w:rPr>
        <w:t>The Key Benefits of NIR</w:t>
      </w:r>
      <w:bookmarkEnd w:id="19"/>
      <w:r w:rsidRPr="2D3F062F">
        <w:rPr>
          <w:rFonts w:ascii="Arial" w:eastAsia="Arial" w:hAnsi="Arial" w:cs="Arial"/>
          <w:b/>
          <w:bCs/>
          <w:color w:val="0070C0"/>
          <w:sz w:val="36"/>
          <w:szCs w:val="36"/>
        </w:rPr>
        <w:t xml:space="preserve"> </w:t>
      </w:r>
    </w:p>
    <w:p w14:paraId="49CCB741" w14:textId="085C8C1C" w:rsidR="003A3DA8" w:rsidRPr="003A3DA8" w:rsidRDefault="7AC088E2" w:rsidP="00BD67F3">
      <w:pPr>
        <w:numPr>
          <w:ilvl w:val="0"/>
          <w:numId w:val="15"/>
        </w:numPr>
        <w:spacing w:after="0" w:line="360" w:lineRule="auto"/>
        <w:ind w:left="697" w:hanging="357"/>
        <w:textboxTightWrap w:val="none"/>
        <w:rPr>
          <w:rFonts w:eastAsia="Arial" w:cs="Arial"/>
        </w:rPr>
      </w:pPr>
      <w:r w:rsidRPr="2D3F062F">
        <w:rPr>
          <w:rFonts w:eastAsia="Arial" w:cs="Arial"/>
          <w:color w:val="auto"/>
          <w:lang w:eastAsia="en-GB"/>
        </w:rPr>
        <w:t>Reduces unnecessary repeat imaging</w:t>
      </w:r>
    </w:p>
    <w:p w14:paraId="12B50652" w14:textId="78C284E5" w:rsidR="003A3DA8" w:rsidRPr="003A3DA8" w:rsidRDefault="7AC088E2" w:rsidP="00BD67F3">
      <w:pPr>
        <w:numPr>
          <w:ilvl w:val="0"/>
          <w:numId w:val="15"/>
        </w:numPr>
        <w:spacing w:after="0" w:line="360" w:lineRule="auto"/>
        <w:ind w:left="697" w:hanging="357"/>
        <w:textboxTightWrap w:val="none"/>
        <w:rPr>
          <w:rFonts w:eastAsia="Arial" w:cs="Arial"/>
        </w:rPr>
      </w:pPr>
      <w:r w:rsidRPr="2D3F062F">
        <w:rPr>
          <w:rFonts w:eastAsia="Arial" w:cs="Arial"/>
        </w:rPr>
        <w:t>Improves clinical confidence and decision-making</w:t>
      </w:r>
    </w:p>
    <w:p w14:paraId="5512DB94" w14:textId="18BB9D29" w:rsidR="003A3DA8" w:rsidRPr="003A3DA8" w:rsidRDefault="7AC088E2" w:rsidP="00BD67F3">
      <w:pPr>
        <w:numPr>
          <w:ilvl w:val="0"/>
          <w:numId w:val="15"/>
        </w:numPr>
        <w:spacing w:after="0" w:line="360" w:lineRule="auto"/>
        <w:ind w:left="697" w:hanging="357"/>
        <w:textboxTightWrap w:val="none"/>
        <w:rPr>
          <w:rFonts w:eastAsia="Arial" w:cs="Arial"/>
        </w:rPr>
      </w:pPr>
      <w:r w:rsidRPr="2D3F062F">
        <w:rPr>
          <w:rFonts w:eastAsia="Arial" w:cs="Arial"/>
        </w:rPr>
        <w:t>Supports patient flow and coordination across organisations</w:t>
      </w:r>
    </w:p>
    <w:p w14:paraId="4A51DD40" w14:textId="3A0267AD" w:rsidR="003A3DA8" w:rsidRPr="003A3DA8" w:rsidRDefault="7AC088E2" w:rsidP="007F3BF2">
      <w:pPr>
        <w:pStyle w:val="ListParagraph"/>
        <w:numPr>
          <w:ilvl w:val="0"/>
          <w:numId w:val="3"/>
        </w:numPr>
        <w:spacing w:after="0" w:line="360" w:lineRule="auto"/>
        <w:ind w:left="697" w:hanging="357"/>
        <w:textboxTightWrap w:val="none"/>
        <w:rPr>
          <w:rFonts w:eastAsia="Arial" w:cs="Arial"/>
        </w:rPr>
      </w:pPr>
      <w:r w:rsidRPr="2D3F062F">
        <w:rPr>
          <w:rFonts w:eastAsia="Arial" w:cs="Arial"/>
        </w:rPr>
        <w:t>Lays a foundation for future AI/analytics on a national scale</w:t>
      </w:r>
    </w:p>
    <w:p w14:paraId="20DC0565" w14:textId="057CFB85" w:rsidR="003A3DA8" w:rsidRPr="003A3DA8" w:rsidRDefault="7AC088E2" w:rsidP="007F3BF2">
      <w:pPr>
        <w:pStyle w:val="ListParagraph"/>
        <w:numPr>
          <w:ilvl w:val="0"/>
          <w:numId w:val="2"/>
        </w:numPr>
        <w:spacing w:after="0" w:line="360" w:lineRule="auto"/>
        <w:ind w:left="697" w:hanging="357"/>
        <w:textboxTightWrap w:val="none"/>
        <w:rPr>
          <w:rFonts w:eastAsia="Arial" w:cs="Arial"/>
          <w:color w:val="auto"/>
          <w:lang w:eastAsia="en-GB"/>
        </w:rPr>
      </w:pPr>
      <w:r w:rsidRPr="2D3F062F">
        <w:rPr>
          <w:rFonts w:eastAsia="Arial" w:cs="Arial"/>
        </w:rPr>
        <w:t>Helps reduce clinical safety risks associated with unnecessary radiation exposure</w:t>
      </w:r>
      <w:r w:rsidR="003A3DA8" w:rsidRPr="2D3F062F">
        <w:rPr>
          <w:rFonts w:eastAsia="Arial" w:cs="Arial"/>
          <w:color w:val="auto"/>
          <w:lang w:eastAsia="en-GB"/>
        </w:rPr>
        <w:t xml:space="preserve"> – reduces risk of missed diagnoses and errors from missing images.</w:t>
      </w:r>
    </w:p>
    <w:p w14:paraId="311A0D94" w14:textId="66A08CAB" w:rsidR="2D3F062F" w:rsidRDefault="2D3F062F" w:rsidP="2D3F062F">
      <w:pPr>
        <w:rPr>
          <w:rFonts w:ascii="Times New Roman" w:hAnsi="Times New Roman"/>
          <w:lang w:eastAsia="en-GB"/>
        </w:rPr>
      </w:pPr>
    </w:p>
    <w:p w14:paraId="7AD0F7F0" w14:textId="77777777" w:rsidR="00C42F6C" w:rsidRDefault="00C42F6C" w:rsidP="00C42F6C">
      <w:pPr>
        <w:spacing w:line="276" w:lineRule="auto"/>
        <w:jc w:val="both"/>
        <w:rPr>
          <w:rFonts w:asciiTheme="minorHAnsi" w:hAnsiTheme="minorHAnsi" w:cstheme="minorBidi"/>
        </w:rPr>
      </w:pPr>
    </w:p>
    <w:p w14:paraId="10760CD0" w14:textId="77777777" w:rsidR="00C42F6C" w:rsidRDefault="00C42F6C" w:rsidP="00C42F6C">
      <w:pPr>
        <w:pStyle w:val="Heading1"/>
        <w:rPr>
          <w:rFonts w:ascii="Arial" w:eastAsia="Arial" w:hAnsi="Arial" w:cs="Arial"/>
          <w:b/>
          <w:bCs/>
          <w:color w:val="0070C0"/>
          <w:sz w:val="36"/>
          <w:szCs w:val="36"/>
        </w:rPr>
      </w:pPr>
      <w:r>
        <w:rPr>
          <w:rFonts w:ascii="Arial" w:eastAsia="Arial" w:hAnsi="Arial" w:cs="Arial"/>
          <w:b/>
          <w:bCs/>
          <w:color w:val="0070C0"/>
          <w:sz w:val="36"/>
          <w:szCs w:val="36"/>
        </w:rPr>
        <w:br w:type="page"/>
      </w:r>
    </w:p>
    <w:p w14:paraId="5F8E8710" w14:textId="2347B1A0" w:rsidR="00C42F6C" w:rsidRPr="00843220" w:rsidRDefault="00C42F6C" w:rsidP="00C42F6C">
      <w:pPr>
        <w:pStyle w:val="Heading1"/>
        <w:rPr>
          <w:rFonts w:ascii="Arial" w:eastAsia="Arial" w:hAnsi="Arial" w:cs="Arial"/>
          <w:b/>
          <w:bCs/>
          <w:color w:val="0070C0"/>
          <w:sz w:val="36"/>
          <w:szCs w:val="36"/>
        </w:rPr>
      </w:pPr>
      <w:bookmarkStart w:id="20" w:name="_Toc227837075"/>
      <w:r>
        <w:rPr>
          <w:rFonts w:ascii="Arial" w:eastAsia="Arial" w:hAnsi="Arial" w:cs="Arial"/>
          <w:b/>
          <w:bCs/>
          <w:color w:val="0070C0"/>
          <w:sz w:val="36"/>
          <w:szCs w:val="36"/>
        </w:rPr>
        <w:lastRenderedPageBreak/>
        <w:t>NIR Delivery Phases</w:t>
      </w:r>
      <w:bookmarkEnd w:id="20"/>
      <w:r>
        <w:rPr>
          <w:rFonts w:ascii="Arial" w:eastAsia="Arial" w:hAnsi="Arial" w:cs="Arial"/>
          <w:b/>
          <w:bCs/>
          <w:color w:val="0070C0"/>
          <w:sz w:val="36"/>
          <w:szCs w:val="36"/>
        </w:rPr>
        <w:t xml:space="preserve"> </w:t>
      </w:r>
    </w:p>
    <w:p w14:paraId="2F4E4625" w14:textId="77777777" w:rsidR="00DD7C16" w:rsidRDefault="00C42F6C" w:rsidP="00DD7C16">
      <w:pPr>
        <w:spacing w:line="276" w:lineRule="auto"/>
        <w:jc w:val="both"/>
        <w:rPr>
          <w:rFonts w:cs="Arial"/>
        </w:rPr>
      </w:pPr>
      <w:r w:rsidRPr="007F3BF2">
        <w:rPr>
          <w:rFonts w:cs="Arial"/>
        </w:rPr>
        <w:t xml:space="preserve">The NIR is being delivered through a series of structured </w:t>
      </w:r>
      <w:r w:rsidR="00DD7C16">
        <w:rPr>
          <w:rFonts w:cs="Arial"/>
        </w:rPr>
        <w:t>milestones</w:t>
      </w:r>
      <w:r w:rsidRPr="007F3BF2">
        <w:rPr>
          <w:rFonts w:cs="Arial"/>
        </w:rPr>
        <w:t>, allowing progressive assurance, stakeholder engagement, and incremental validation of safety controls</w:t>
      </w:r>
      <w:r w:rsidR="00DD7C16">
        <w:rPr>
          <w:rFonts w:cs="Arial"/>
        </w:rPr>
        <w:t>:</w:t>
      </w:r>
    </w:p>
    <w:p w14:paraId="68E5D826" w14:textId="77777777" w:rsidR="00DD7C16" w:rsidRPr="004C275C" w:rsidRDefault="00DD7C16" w:rsidP="00DD7C16">
      <w:pPr>
        <w:rPr>
          <w:b/>
          <w:bCs/>
        </w:rPr>
      </w:pPr>
      <w:r w:rsidRPr="004C275C">
        <w:rPr>
          <w:b/>
          <w:bCs/>
        </w:rPr>
        <w:t xml:space="preserve">NIR Delivery: </w:t>
      </w:r>
    </w:p>
    <w:p w14:paraId="54A21A6C" w14:textId="77777777" w:rsidR="00DD7C16" w:rsidRPr="00AF0A08" w:rsidRDefault="00DD7C16" w:rsidP="00DD7C16">
      <w:pPr>
        <w:rPr>
          <w:rFonts w:cs="Arial"/>
        </w:rPr>
      </w:pPr>
      <w:r w:rsidRPr="00AF0A08">
        <w:rPr>
          <w:rFonts w:cs="Arial"/>
        </w:rPr>
        <w:t>The NIR is being delivered through a series of six structured milestones, allowing progressive assurance, stakeholder engagement, and incremental validation of safety controls:</w:t>
      </w:r>
    </w:p>
    <w:p w14:paraId="69DC7B4C" w14:textId="77777777" w:rsidR="00DD7C16" w:rsidRPr="00AF0A08" w:rsidRDefault="00DD7C16" w:rsidP="00DD7C16">
      <w:pPr>
        <w:pStyle w:val="ListParagraph"/>
        <w:numPr>
          <w:ilvl w:val="0"/>
          <w:numId w:val="31"/>
        </w:numPr>
        <w:spacing w:after="180"/>
        <w:contextualSpacing w:val="0"/>
        <w:rPr>
          <w:rFonts w:cs="Arial"/>
        </w:rPr>
      </w:pPr>
      <w:r w:rsidRPr="00AF0A08">
        <w:rPr>
          <w:rFonts w:cs="Arial"/>
          <w:b/>
          <w:bCs/>
        </w:rPr>
        <w:t>Milestone 1 – Foundation and Early Adoption:</w:t>
      </w:r>
      <w:r w:rsidRPr="00AF0A08">
        <w:rPr>
          <w:rFonts w:cs="Arial"/>
        </w:rPr>
        <w:br/>
        <w:t>Establishes the core NIR architecture and registry gateway as private beta. Connects the first set of early-adopter imaging networks to prove technical feasibility, metadata conformance, and baseline governance arrangements.</w:t>
      </w:r>
    </w:p>
    <w:p w14:paraId="4A72F930" w14:textId="77777777" w:rsidR="00DD7C16" w:rsidRPr="00AF0A08" w:rsidRDefault="00DD7C16" w:rsidP="00DD7C16">
      <w:pPr>
        <w:pStyle w:val="ListParagraph"/>
        <w:numPr>
          <w:ilvl w:val="0"/>
          <w:numId w:val="31"/>
        </w:numPr>
        <w:spacing w:after="180"/>
        <w:contextualSpacing w:val="0"/>
        <w:rPr>
          <w:rFonts w:cs="Arial"/>
        </w:rPr>
      </w:pPr>
      <w:r w:rsidRPr="00AF0A08">
        <w:rPr>
          <w:rFonts w:cs="Arial"/>
          <w:b/>
          <w:bCs/>
        </w:rPr>
        <w:t>Milestone 2 – Architecture Validation and Standards Alignment:</w:t>
      </w:r>
      <w:r w:rsidRPr="00AF0A08">
        <w:rPr>
          <w:rFonts w:cs="Arial"/>
          <w:b/>
          <w:bCs/>
        </w:rPr>
        <w:br/>
      </w:r>
      <w:r w:rsidRPr="00AF0A08">
        <w:rPr>
          <w:rFonts w:cs="Arial"/>
        </w:rPr>
        <w:t>Expands integration testing with additional regional networks. Focuses on validating interoperability across suppliers, refining IHE profile conformance, and incorporating lessons from initial safety and performance evaluations.</w:t>
      </w:r>
    </w:p>
    <w:p w14:paraId="37CE7377" w14:textId="77777777" w:rsidR="00DD7C16" w:rsidRPr="00AF0A08" w:rsidRDefault="00DD7C16" w:rsidP="00DD7C16">
      <w:pPr>
        <w:pStyle w:val="ListParagraph"/>
        <w:numPr>
          <w:ilvl w:val="0"/>
          <w:numId w:val="31"/>
        </w:numPr>
        <w:spacing w:after="180"/>
        <w:contextualSpacing w:val="0"/>
        <w:rPr>
          <w:rFonts w:cs="Arial"/>
        </w:rPr>
      </w:pPr>
      <w:r w:rsidRPr="00AF0A08">
        <w:rPr>
          <w:rFonts w:cs="Arial"/>
          <w:b/>
          <w:bCs/>
        </w:rPr>
        <w:t>Milestone 3 – Enhanced Observability and Error Handling:</w:t>
      </w:r>
      <w:r w:rsidRPr="00AF0A08">
        <w:rPr>
          <w:rFonts w:cs="Arial"/>
        </w:rPr>
        <w:br/>
        <w:t>Introduces central monitoring, structured event logging, and a national error-reporting dashboard. These enhancements improve the traceability of data transactions and support proactive detection of metadata or retrieval issues.</w:t>
      </w:r>
    </w:p>
    <w:p w14:paraId="06306B95" w14:textId="77777777" w:rsidR="00DD7C16" w:rsidRPr="00AF0A08" w:rsidRDefault="00DD7C16" w:rsidP="00DD7C16">
      <w:pPr>
        <w:pStyle w:val="ListParagraph"/>
        <w:numPr>
          <w:ilvl w:val="0"/>
          <w:numId w:val="31"/>
        </w:numPr>
        <w:spacing w:after="180"/>
        <w:contextualSpacing w:val="0"/>
        <w:rPr>
          <w:rFonts w:cs="Arial"/>
        </w:rPr>
      </w:pPr>
      <w:r w:rsidRPr="00AF0A08">
        <w:rPr>
          <w:rFonts w:cs="Arial"/>
          <w:b/>
          <w:bCs/>
        </w:rPr>
        <w:t>Milestone 4 – Security, Identity and Access Control Strengthening:</w:t>
      </w:r>
      <w:r w:rsidRPr="00AF0A08">
        <w:rPr>
          <w:rFonts w:cs="Arial"/>
        </w:rPr>
        <w:br/>
        <w:t>Implements enhanced identity management, audit logging, and mutual-TLS controls. Confirms that authentication, authorisation, and access logging mechanisms meet NHS England information-governance and safety requirements.</w:t>
      </w:r>
    </w:p>
    <w:p w14:paraId="0A9BF452" w14:textId="77777777" w:rsidR="00DD7C16" w:rsidRPr="00AF0A08" w:rsidRDefault="00DD7C16" w:rsidP="00DD7C16">
      <w:pPr>
        <w:pStyle w:val="ListParagraph"/>
        <w:numPr>
          <w:ilvl w:val="0"/>
          <w:numId w:val="31"/>
        </w:numPr>
        <w:spacing w:after="180"/>
        <w:contextualSpacing w:val="0"/>
        <w:rPr>
          <w:rFonts w:cs="Arial"/>
        </w:rPr>
      </w:pPr>
      <w:r w:rsidRPr="00AF0A08">
        <w:rPr>
          <w:rFonts w:cs="Arial"/>
          <w:b/>
          <w:bCs/>
        </w:rPr>
        <w:t>Milestone 5 – Supplier Engagement and Network Scaling:</w:t>
      </w:r>
      <w:r w:rsidRPr="00AF0A08">
        <w:rPr>
          <w:rFonts w:cs="Arial"/>
          <w:b/>
          <w:bCs/>
        </w:rPr>
        <w:br/>
      </w:r>
      <w:r w:rsidRPr="00AF0A08">
        <w:rPr>
          <w:rFonts w:cs="Arial"/>
        </w:rPr>
        <w:t>Broadens participation to include all major PACS and VNA suppliers through the DCB 0160 assurance pathway. Focuses on consistent supplier onboarding, conformance testing, and alignment of local SOPs with national safety expectations.</w:t>
      </w:r>
    </w:p>
    <w:p w14:paraId="1BF8A251" w14:textId="77777777" w:rsidR="00DD7C16" w:rsidRPr="00AF0A08" w:rsidRDefault="00DD7C16" w:rsidP="00DD7C16">
      <w:pPr>
        <w:pStyle w:val="ListParagraph"/>
        <w:numPr>
          <w:ilvl w:val="0"/>
          <w:numId w:val="31"/>
        </w:numPr>
        <w:spacing w:after="180"/>
        <w:contextualSpacing w:val="0"/>
        <w:rPr>
          <w:rFonts w:cs="Arial"/>
        </w:rPr>
      </w:pPr>
      <w:r w:rsidRPr="00AF0A08">
        <w:rPr>
          <w:rFonts w:cs="Arial"/>
          <w:b/>
          <w:bCs/>
        </w:rPr>
        <w:t>Milestone 6 – National Rollout and Operational Assurance:</w:t>
      </w:r>
      <w:r w:rsidRPr="00AF0A08">
        <w:rPr>
          <w:rFonts w:cs="Arial"/>
        </w:rPr>
        <w:br/>
        <w:t xml:space="preserve">Completes nationwide onboarding of imaging networks, finalises operational governance structures, and transitions NIR into a live service with ongoing monitoring and clinical safety review. </w:t>
      </w:r>
    </w:p>
    <w:p w14:paraId="3D6F4FE0" w14:textId="379DE2F7" w:rsidR="00C42F6C" w:rsidRPr="008A4750" w:rsidRDefault="00C42F6C" w:rsidP="00C42F6C">
      <w:pPr>
        <w:pStyle w:val="Heading1"/>
        <w:rPr>
          <w:rFonts w:ascii="Arial" w:eastAsia="Arial" w:hAnsi="Arial" w:cs="Arial"/>
          <w:b/>
          <w:bCs/>
          <w:color w:val="0070C0"/>
          <w:sz w:val="36"/>
          <w:szCs w:val="36"/>
        </w:rPr>
      </w:pPr>
      <w:bookmarkStart w:id="21" w:name="_Toc227837076"/>
      <w:r w:rsidRPr="008A4750">
        <w:rPr>
          <w:rFonts w:ascii="Arial" w:eastAsia="Arial" w:hAnsi="Arial" w:cs="Arial"/>
          <w:b/>
          <w:bCs/>
          <w:color w:val="0070C0"/>
          <w:sz w:val="36"/>
          <w:szCs w:val="36"/>
        </w:rPr>
        <w:t>Purpose and Scope Alignment</w:t>
      </w:r>
      <w:bookmarkEnd w:id="21"/>
      <w:r w:rsidRPr="008A4750">
        <w:rPr>
          <w:rFonts w:ascii="Arial" w:eastAsia="Arial" w:hAnsi="Arial" w:cs="Arial"/>
          <w:b/>
          <w:bCs/>
          <w:color w:val="0070C0"/>
          <w:sz w:val="36"/>
          <w:szCs w:val="36"/>
        </w:rPr>
        <w:t xml:space="preserve"> </w:t>
      </w:r>
    </w:p>
    <w:p w14:paraId="253B0480" w14:textId="77777777" w:rsidR="00C42F6C" w:rsidRDefault="00C42F6C" w:rsidP="007F3BF2">
      <w:pPr>
        <w:spacing w:line="360" w:lineRule="auto"/>
        <w:jc w:val="both"/>
        <w:rPr>
          <w:rFonts w:cs="Arial"/>
        </w:rPr>
      </w:pPr>
      <w:r w:rsidRPr="007F3BF2">
        <w:rPr>
          <w:rFonts w:cs="Arial"/>
        </w:rPr>
        <w:t>The NIR acts as a federated image registry rather than a repository of imaging data. It indexes and manages metadata that enables users and systems to locate, reference, and retrieve diagnostic imaging studies from distributed sources. Clinical images remain stored within local or regional Picture Archiving and Communication Systems (PACS) and Vendor Neutral Archives (VNAs).</w:t>
      </w:r>
    </w:p>
    <w:p w14:paraId="6463F84D" w14:textId="2A2A8457" w:rsidR="00DD048B" w:rsidRPr="00DD048B" w:rsidRDefault="00995884" w:rsidP="001B7FFA">
      <w:pPr>
        <w:spacing w:before="100" w:beforeAutospacing="1" w:after="100" w:afterAutospacing="1" w:line="360" w:lineRule="auto"/>
        <w:textboxTightWrap w:val="none"/>
      </w:pPr>
      <w:r w:rsidRPr="00DD048B">
        <w:rPr>
          <w:highlight w:val="yellow"/>
        </w:rPr>
        <w:t xml:space="preserve">The safety assessment described in this CRMP is aligned to the Private Beta release of the National Imaging Register (NIR). </w:t>
      </w:r>
      <w:r w:rsidR="00DD048B" w:rsidRPr="00DD048B">
        <w:rPr>
          <w:highlight w:val="yellow"/>
        </w:rPr>
        <w:t xml:space="preserve">Private Beta represents a constrained early-adopter phase involving </w:t>
      </w:r>
      <w:r w:rsidR="00DD048B" w:rsidRPr="00DD048B">
        <w:rPr>
          <w:rFonts w:cs="Arial"/>
          <w:color w:val="auto"/>
          <w:highlight w:val="yellow"/>
          <w:lang w:eastAsia="en-GB"/>
        </w:rPr>
        <w:t xml:space="preserve">up to 50 participating NHS organisations are onboarded to validate Milestone 1 </w:t>
      </w:r>
      <w:r w:rsidR="00DD048B" w:rsidRPr="00433C8D">
        <w:rPr>
          <w:rFonts w:cs="Arial"/>
          <w:color w:val="auto"/>
          <w:lang w:eastAsia="en-GB"/>
        </w:rPr>
        <w:lastRenderedPageBreak/>
        <w:t>(Discovery &amp; Report Retrieval) and Milestone 6 (NRL Query to NIR Gateway) in a real-world clinical environment</w:t>
      </w:r>
      <w:r w:rsidR="00DD048B" w:rsidRPr="00433C8D">
        <w:t>. This phase is not intended to define the scale of deployment, which will expand through a structured onboarding model aligned to the NHS England Digital Onboarding Service (DOS).</w:t>
      </w:r>
    </w:p>
    <w:p w14:paraId="4F353EF4" w14:textId="4A46D3B4" w:rsidR="001B7FFA" w:rsidRPr="001B7FFA" w:rsidRDefault="001B7FFA" w:rsidP="001B7FFA">
      <w:pPr>
        <w:spacing w:before="100" w:beforeAutospacing="1" w:after="100" w:afterAutospacing="1" w:line="360" w:lineRule="auto"/>
        <w:textboxTightWrap w:val="none"/>
        <w:rPr>
          <w:rFonts w:cs="Arial"/>
          <w:lang w:eastAsia="en-GB"/>
        </w:rPr>
      </w:pPr>
      <w:r w:rsidRPr="001B7FFA">
        <w:rPr>
          <w:rFonts w:cs="Arial"/>
          <w:b/>
          <w:bCs/>
          <w:lang w:eastAsia="en-GB"/>
        </w:rPr>
        <w:t>Private Beta Context and Scope</w:t>
      </w:r>
      <w:r w:rsidRPr="001B7FFA">
        <w:rPr>
          <w:rFonts w:cs="Arial"/>
          <w:lang w:eastAsia="en-GB"/>
        </w:rPr>
        <w:br/>
        <w:t>The Private Beta release of the National Imaging Register (NIR) represents a controlled early-adopter deployment used to validate the safety, reliability and interoperability of the Milestone 1 (Discovery &amp; Report Retrieval) and Milestone 6 (NRL Query to NIR Gateway) workflow components.</w:t>
      </w:r>
      <w:r>
        <w:rPr>
          <w:rFonts w:cs="Arial"/>
          <w:lang w:eastAsia="en-GB"/>
        </w:rPr>
        <w:t xml:space="preserve"> </w:t>
      </w:r>
      <w:r w:rsidR="00DD048B" w:rsidRPr="00433C8D">
        <w:t xml:space="preserve">Private Beta represents a constrained early-adopter phase involving </w:t>
      </w:r>
      <w:r w:rsidR="00DD048B" w:rsidRPr="00433C8D">
        <w:rPr>
          <w:rFonts w:cs="Arial"/>
          <w:color w:val="auto"/>
          <w:lang w:eastAsia="en-GB"/>
        </w:rPr>
        <w:t>up to 50 participating NHS organisations are onboarded to validate Milestone 1 (Discovery &amp; Report Retrieval) and Milestone 6 (NRL Query to NIR Gateway) in a real-world clinical environment</w:t>
      </w:r>
      <w:r w:rsidR="00DD048B" w:rsidRPr="00433C8D">
        <w:t xml:space="preserve">.  </w:t>
      </w:r>
      <w:r w:rsidRPr="00433C8D">
        <w:rPr>
          <w:rFonts w:cs="Arial"/>
          <w:lang w:eastAsia="en-GB"/>
        </w:rPr>
        <w:t>The</w:t>
      </w:r>
      <w:r w:rsidR="00DD048B" w:rsidRPr="00433C8D">
        <w:rPr>
          <w:rFonts w:cs="Arial"/>
          <w:lang w:eastAsia="en-GB"/>
        </w:rPr>
        <w:t xml:space="preserve"> 50 </w:t>
      </w:r>
      <w:r w:rsidRPr="00433C8D">
        <w:rPr>
          <w:rFonts w:cs="Arial"/>
          <w:lang w:eastAsia="en-GB"/>
        </w:rPr>
        <w:t>or</w:t>
      </w:r>
      <w:r w:rsidRPr="001B7FFA">
        <w:rPr>
          <w:rFonts w:cs="Arial"/>
          <w:lang w:eastAsia="en-GB"/>
        </w:rPr>
        <w:t>ganisations provide real-world clinical environments in which NIR components can be validated against live PACS/VNA endpoints, production-level networking conditions, and genuine patient workflows.</w:t>
      </w:r>
      <w:r>
        <w:rPr>
          <w:rFonts w:cs="Arial"/>
          <w:lang w:eastAsia="en-GB"/>
        </w:rPr>
        <w:t xml:space="preserve"> </w:t>
      </w:r>
      <w:r w:rsidRPr="001B7FFA">
        <w:rPr>
          <w:rFonts w:cs="Arial"/>
          <w:lang w:eastAsia="en-GB"/>
        </w:rPr>
        <w:t xml:space="preserve">The purpose of Private Beta is to generate early assurance evidence </w:t>
      </w:r>
      <w:r w:rsidR="00DD048B">
        <w:rPr>
          <w:rFonts w:cs="Arial"/>
          <w:lang w:eastAsia="en-GB"/>
        </w:rPr>
        <w:t>before</w:t>
      </w:r>
      <w:r w:rsidRPr="001B7FFA">
        <w:rPr>
          <w:rFonts w:cs="Arial"/>
          <w:lang w:eastAsia="en-GB"/>
        </w:rPr>
        <w:t xml:space="preserve"> wider deployment. This includes validating metadata quality, identifier consistency, endpoint availability, routing behaviour, retrieval completeness, and system performance under real-world load.</w:t>
      </w:r>
    </w:p>
    <w:p w14:paraId="48BCED1C" w14:textId="77777777" w:rsidR="001B7FFA" w:rsidRPr="001B7FFA" w:rsidRDefault="001B7FFA" w:rsidP="001B7FFA">
      <w:pPr>
        <w:spacing w:before="100" w:beforeAutospacing="1" w:after="100" w:afterAutospacing="1" w:line="360" w:lineRule="auto"/>
        <w:textboxTightWrap w:val="none"/>
        <w:rPr>
          <w:rFonts w:cs="Arial"/>
          <w:lang w:eastAsia="en-GB"/>
        </w:rPr>
      </w:pPr>
      <w:r w:rsidRPr="001B7FFA">
        <w:rPr>
          <w:rFonts w:cs="Arial"/>
          <w:lang w:eastAsia="en-GB"/>
        </w:rPr>
        <w:t>Private Beta also provides structured feedback loops into safety governance. Participating organisations report issues, unexpected behaviours, retrieval failures, or metadata anomalies into the triage process. These are reviewed jointly by the NIR Programme Team, Technical Leads, the Clinical Safety Officer and (where required) the Clinical Safety Group (CSG).</w:t>
      </w:r>
    </w:p>
    <w:p w14:paraId="12E1162E" w14:textId="77777777" w:rsidR="001B7FFA" w:rsidRPr="001B7FFA" w:rsidRDefault="001B7FFA" w:rsidP="001B7FFA">
      <w:pPr>
        <w:spacing w:before="100" w:beforeAutospacing="1" w:after="100" w:afterAutospacing="1" w:line="360" w:lineRule="auto"/>
        <w:textboxTightWrap w:val="none"/>
        <w:rPr>
          <w:rFonts w:cs="Arial"/>
          <w:lang w:eastAsia="en-GB"/>
        </w:rPr>
      </w:pPr>
      <w:r w:rsidRPr="001B7FFA">
        <w:rPr>
          <w:rFonts w:cs="Arial"/>
          <w:lang w:eastAsia="en-GB"/>
        </w:rPr>
        <w:t>The scope of this CRMP therefore aligns with the boundaries of the Private Beta release, ensuring that risk assessment, hazard identification and control verification reflect the actual operational behaviour of the NIR components used during Private Beta rather than future milestones that remain out of scope for this assessment.</w:t>
      </w:r>
    </w:p>
    <w:p w14:paraId="5E073C0C" w14:textId="14AE86B0" w:rsidR="009C337C" w:rsidRPr="009C337C" w:rsidRDefault="009C337C" w:rsidP="009C337C">
      <w:pPr>
        <w:spacing w:before="100" w:beforeAutospacing="1" w:after="100" w:afterAutospacing="1" w:line="360" w:lineRule="auto"/>
        <w:textboxTightWrap w:val="none"/>
        <w:rPr>
          <w:rFonts w:cs="Arial"/>
          <w:color w:val="auto"/>
          <w:lang w:eastAsia="en-GB"/>
        </w:rPr>
      </w:pPr>
      <w:r w:rsidRPr="009C337C">
        <w:rPr>
          <w:rFonts w:cs="Arial"/>
          <w:color w:val="auto"/>
          <w:lang w:eastAsia="en-GB"/>
        </w:rPr>
        <w:t>Private Beta is not a national release; instead, it is a constrained deployment used to verify safety, performance, interoperability, and clinical workflow suitability before wider rollout. Only the organisations approved through NIR governance may participate in this stage.</w:t>
      </w:r>
    </w:p>
    <w:p w14:paraId="3E3A813E" w14:textId="77777777" w:rsidR="001B7FFA" w:rsidRDefault="001B7FFA" w:rsidP="00C42F6C">
      <w:pPr>
        <w:spacing w:line="276" w:lineRule="auto"/>
        <w:jc w:val="both"/>
        <w:rPr>
          <w:rFonts w:cs="Arial"/>
          <w:b/>
          <w:bCs/>
          <w:color w:val="0070C0"/>
          <w:sz w:val="36"/>
          <w:szCs w:val="36"/>
        </w:rPr>
      </w:pPr>
    </w:p>
    <w:p w14:paraId="68D7CB66" w14:textId="77777777" w:rsidR="00DD048B" w:rsidRDefault="00DD048B" w:rsidP="00C42F6C">
      <w:pPr>
        <w:spacing w:line="276" w:lineRule="auto"/>
        <w:jc w:val="both"/>
        <w:rPr>
          <w:rFonts w:cs="Arial"/>
          <w:b/>
          <w:bCs/>
          <w:color w:val="0070C0"/>
          <w:sz w:val="36"/>
          <w:szCs w:val="36"/>
        </w:rPr>
      </w:pPr>
    </w:p>
    <w:p w14:paraId="09D65764" w14:textId="48ECC47B" w:rsidR="00C42F6C" w:rsidRPr="007F3BF2" w:rsidRDefault="00C42F6C" w:rsidP="00C42F6C">
      <w:pPr>
        <w:spacing w:line="276" w:lineRule="auto"/>
        <w:jc w:val="both"/>
        <w:rPr>
          <w:rFonts w:cs="Arial"/>
          <w:b/>
          <w:bCs/>
          <w:color w:val="0070C0"/>
          <w:sz w:val="36"/>
          <w:szCs w:val="36"/>
        </w:rPr>
      </w:pPr>
      <w:r w:rsidRPr="007F3BF2">
        <w:rPr>
          <w:rFonts w:cs="Arial"/>
          <w:b/>
          <w:bCs/>
          <w:color w:val="0070C0"/>
          <w:sz w:val="36"/>
          <w:szCs w:val="36"/>
        </w:rPr>
        <w:lastRenderedPageBreak/>
        <w:t>Scope</w:t>
      </w:r>
    </w:p>
    <w:p w14:paraId="716D9FA0" w14:textId="54DA3FEC" w:rsidR="009C337C" w:rsidRDefault="009C337C" w:rsidP="009C337C">
      <w:pPr>
        <w:spacing w:line="360" w:lineRule="auto"/>
        <w:rPr>
          <w:rFonts w:cs="Arial"/>
          <w:color w:val="auto"/>
          <w:lang w:eastAsia="en-GB"/>
        </w:rPr>
      </w:pPr>
      <w:r>
        <w:rPr>
          <w:rFonts w:cs="Arial"/>
          <w:color w:val="auto"/>
          <w:lang w:eastAsia="en-GB"/>
        </w:rPr>
        <w:t xml:space="preserve">The scope of this CRMP only covers </w:t>
      </w:r>
      <w:r w:rsidRPr="009C337C">
        <w:rPr>
          <w:rFonts w:cs="Arial"/>
          <w:color w:val="auto"/>
          <w:lang w:eastAsia="en-GB"/>
        </w:rPr>
        <w:t>Milestone 1 (Discovery &amp; Report Retrieval) and Milestone 6 (NRL Query to NIR Gateway) in a real-world clinical environment.</w:t>
      </w:r>
    </w:p>
    <w:p w14:paraId="750DD91A" w14:textId="52863219" w:rsidR="00C42F6C" w:rsidRPr="007F3BF2" w:rsidRDefault="00C42F6C" w:rsidP="00C42F6C">
      <w:pPr>
        <w:spacing w:line="276" w:lineRule="auto"/>
        <w:jc w:val="both"/>
        <w:rPr>
          <w:rFonts w:cs="Arial"/>
          <w:b/>
          <w:bCs/>
          <w:color w:val="0070C0"/>
          <w:sz w:val="36"/>
          <w:szCs w:val="36"/>
        </w:rPr>
      </w:pPr>
      <w:r w:rsidRPr="007F3BF2">
        <w:rPr>
          <w:rFonts w:cs="Arial"/>
          <w:b/>
          <w:bCs/>
          <w:color w:val="0070C0"/>
          <w:sz w:val="36"/>
          <w:szCs w:val="36"/>
        </w:rPr>
        <w:t>Safety Management Approach</w:t>
      </w:r>
    </w:p>
    <w:p w14:paraId="0321B904" w14:textId="1A57119B" w:rsidR="00C42F6C" w:rsidRPr="007F3BF2" w:rsidRDefault="00C42F6C" w:rsidP="00C42F6C">
      <w:pPr>
        <w:spacing w:line="276" w:lineRule="auto"/>
        <w:jc w:val="both"/>
        <w:rPr>
          <w:rFonts w:cs="Arial"/>
        </w:rPr>
      </w:pPr>
      <w:r w:rsidRPr="007F3BF2">
        <w:rPr>
          <w:rFonts w:cs="Arial"/>
        </w:rPr>
        <w:t>The safety assurance of NIR has been managed under the NHS England Clinical Safety Management System, aligned with DCB 0129. A phased review approach was adopted, with two structured Clinical Safety Workshops involving cross-disciplinary stakeholders, including clinical, technical, and programme governance representatives.</w:t>
      </w:r>
    </w:p>
    <w:p w14:paraId="3FC3938A" w14:textId="77777777" w:rsidR="00C42F6C" w:rsidRPr="007F3BF2" w:rsidRDefault="00C42F6C" w:rsidP="00C42F6C">
      <w:pPr>
        <w:spacing w:line="276" w:lineRule="auto"/>
        <w:jc w:val="both"/>
        <w:rPr>
          <w:rFonts w:cs="Arial"/>
        </w:rPr>
      </w:pPr>
      <w:r w:rsidRPr="007F3BF2">
        <w:rPr>
          <w:rFonts w:cs="Arial"/>
        </w:rPr>
        <w:t>Each subsequent phase includes a formal review of the safety position and hazard log to ensure emerging risks are captured, mitigations remain effective, and evidence is updated accordingly.</w:t>
      </w:r>
    </w:p>
    <w:p w14:paraId="3D0F6C6C" w14:textId="77777777" w:rsidR="00C42F6C" w:rsidRPr="007F3BF2" w:rsidRDefault="00C42F6C" w:rsidP="00C42F6C">
      <w:pPr>
        <w:spacing w:line="276" w:lineRule="auto"/>
        <w:jc w:val="both"/>
        <w:rPr>
          <w:rFonts w:cs="Arial"/>
          <w:b/>
          <w:bCs/>
          <w:color w:val="0070C0"/>
          <w:sz w:val="36"/>
          <w:szCs w:val="36"/>
        </w:rPr>
      </w:pPr>
      <w:r w:rsidRPr="007F3BF2">
        <w:rPr>
          <w:rFonts w:cs="Arial"/>
          <w:b/>
          <w:bCs/>
          <w:color w:val="0070C0"/>
          <w:sz w:val="36"/>
          <w:szCs w:val="36"/>
        </w:rPr>
        <w:t>Complementary DCB 0160 Activities</w:t>
      </w:r>
    </w:p>
    <w:p w14:paraId="4CFFDABE" w14:textId="7BFFC0E4" w:rsidR="00C42F6C" w:rsidRPr="00C42F6C" w:rsidRDefault="00C42F6C" w:rsidP="007F3BF2">
      <w:pPr>
        <w:spacing w:line="360" w:lineRule="auto"/>
        <w:jc w:val="both"/>
        <w:rPr>
          <w:rFonts w:cs="Arial"/>
        </w:rPr>
      </w:pPr>
      <w:r w:rsidRPr="00C42F6C">
        <w:rPr>
          <w:rFonts w:cs="Arial"/>
        </w:rPr>
        <w:t>Parallel safety assurance has been undertaken with supplier organisations under DCB 0160 to ensure that all connected systems and data suppliers demonstrate appropriate clinical safety documentation, hazard analysis, and conformance testing. This includes onboarding reviews, conformance audits, and supplier participation in safety governance meetings.</w:t>
      </w:r>
      <w:r w:rsidR="00A027F0" w:rsidRPr="00A027F0">
        <w:t xml:space="preserve"> </w:t>
      </w:r>
      <w:r w:rsidR="00A027F0" w:rsidRPr="00433C8D">
        <w:t>In addition, deploying organisations are required to complete and maintain DCB0160 documentation and controls, supported through the onboarding model described within this CRMP.</w:t>
      </w:r>
    </w:p>
    <w:p w14:paraId="78427FCB" w14:textId="77777777" w:rsidR="007F3BF2" w:rsidRDefault="008A4750" w:rsidP="007F3BF2">
      <w:pPr>
        <w:pStyle w:val="Heading1"/>
        <w:rPr>
          <w:rFonts w:ascii="Arial" w:eastAsia="Arial" w:hAnsi="Arial" w:cs="Arial"/>
          <w:b/>
          <w:bCs/>
          <w:color w:val="0070C0"/>
          <w:sz w:val="36"/>
          <w:szCs w:val="36"/>
        </w:rPr>
      </w:pPr>
      <w:bookmarkStart w:id="22" w:name="_Toc227837077"/>
      <w:r>
        <w:rPr>
          <w:rFonts w:ascii="Arial" w:eastAsia="Arial" w:hAnsi="Arial" w:cs="Arial"/>
          <w:b/>
          <w:bCs/>
          <w:color w:val="0070C0"/>
          <w:sz w:val="36"/>
          <w:szCs w:val="36"/>
        </w:rPr>
        <w:t>Primary Safety Claims</w:t>
      </w:r>
      <w:bookmarkEnd w:id="22"/>
      <w:r>
        <w:rPr>
          <w:rFonts w:ascii="Arial" w:eastAsia="Arial" w:hAnsi="Arial" w:cs="Arial"/>
          <w:b/>
          <w:bCs/>
          <w:color w:val="0070C0"/>
          <w:sz w:val="36"/>
          <w:szCs w:val="36"/>
        </w:rPr>
        <w:t xml:space="preserve"> </w:t>
      </w:r>
      <w:bookmarkStart w:id="23" w:name="_Toc212207538"/>
      <w:bookmarkStart w:id="24" w:name="_Toc141805837"/>
    </w:p>
    <w:bookmarkEnd w:id="23"/>
    <w:p w14:paraId="77D0717E" w14:textId="77777777" w:rsidR="002E067F" w:rsidRPr="002E067F" w:rsidRDefault="002E067F" w:rsidP="002E067F">
      <w:pPr>
        <w:spacing w:before="100" w:beforeAutospacing="1" w:after="100" w:afterAutospacing="1" w:line="360" w:lineRule="auto"/>
        <w:textboxTightWrap w:val="none"/>
        <w:outlineLvl w:val="2"/>
        <w:rPr>
          <w:rFonts w:cs="Arial"/>
          <w:b/>
          <w:bCs/>
          <w:color w:val="auto"/>
          <w:lang w:eastAsia="en-GB"/>
        </w:rPr>
      </w:pPr>
      <w:r w:rsidRPr="002E067F">
        <w:rPr>
          <w:rFonts w:cs="Arial"/>
          <w:b/>
          <w:bCs/>
          <w:color w:val="auto"/>
          <w:lang w:eastAsia="en-GB"/>
        </w:rPr>
        <w:t>Primary Safety Claim 1: Patient Identification Integrity</w:t>
      </w:r>
    </w:p>
    <w:p w14:paraId="129ED5CE" w14:textId="77777777" w:rsidR="002E067F" w:rsidRPr="002E067F" w:rsidRDefault="002E067F" w:rsidP="002E067F">
      <w:pPr>
        <w:spacing w:before="100" w:beforeAutospacing="1" w:after="100" w:afterAutospacing="1" w:line="360" w:lineRule="auto"/>
        <w:textboxTightWrap w:val="none"/>
        <w:rPr>
          <w:rFonts w:cs="Arial"/>
          <w:color w:val="auto"/>
          <w:lang w:eastAsia="en-GB"/>
        </w:rPr>
      </w:pPr>
      <w:r w:rsidRPr="002E067F">
        <w:rPr>
          <w:rFonts w:cs="Arial"/>
          <w:color w:val="auto"/>
          <w:lang w:eastAsia="en-GB"/>
        </w:rPr>
        <w:t>The NIR ensures that patient imaging metadata and pointers are correctly associated with the right patient, preventing misidentification and reducing the risk of clinicians accessing or acting on another patient’s imaging records.</w:t>
      </w:r>
    </w:p>
    <w:p w14:paraId="727CEA05" w14:textId="77777777" w:rsidR="002E067F" w:rsidRPr="002E067F" w:rsidRDefault="002E067F" w:rsidP="002E067F">
      <w:pPr>
        <w:spacing w:before="100" w:beforeAutospacing="1" w:after="100" w:afterAutospacing="1" w:line="360" w:lineRule="auto"/>
        <w:textboxTightWrap w:val="none"/>
        <w:outlineLvl w:val="2"/>
        <w:rPr>
          <w:rFonts w:cs="Arial"/>
          <w:b/>
          <w:bCs/>
          <w:color w:val="auto"/>
          <w:lang w:eastAsia="en-GB"/>
        </w:rPr>
      </w:pPr>
      <w:r w:rsidRPr="002E067F">
        <w:rPr>
          <w:rFonts w:cs="Arial"/>
          <w:b/>
          <w:bCs/>
          <w:color w:val="auto"/>
          <w:lang w:eastAsia="en-GB"/>
        </w:rPr>
        <w:t>Primary Safety Claim 2: Retrieval Accuracy and Completeness</w:t>
      </w:r>
    </w:p>
    <w:p w14:paraId="3D2AA5C5" w14:textId="6D8F5E4F" w:rsidR="002E067F" w:rsidRPr="002E067F" w:rsidRDefault="002E067F" w:rsidP="002E067F">
      <w:pPr>
        <w:spacing w:before="100" w:beforeAutospacing="1" w:after="100" w:afterAutospacing="1" w:line="360" w:lineRule="auto"/>
        <w:textboxTightWrap w:val="none"/>
        <w:rPr>
          <w:rFonts w:cs="Arial"/>
          <w:color w:val="auto"/>
          <w:lang w:eastAsia="en-GB"/>
        </w:rPr>
      </w:pPr>
      <w:r w:rsidRPr="002E067F">
        <w:rPr>
          <w:rFonts w:cs="Arial"/>
          <w:color w:val="auto"/>
          <w:lang w:eastAsia="en-GB"/>
        </w:rPr>
        <w:t>The NIR ensures accurate and complete retrieval of imaging pointers and metadata for downstream clinical systems, so that clinicians have reliable access to prior imaging essential for safe diagnostic and treatment decisions.</w:t>
      </w:r>
      <w:r w:rsidR="00BD77C2">
        <w:rPr>
          <w:rFonts w:cs="Arial"/>
          <w:color w:val="auto"/>
          <w:lang w:eastAsia="en-GB"/>
        </w:rPr>
        <w:t xml:space="preserve"> </w:t>
      </w:r>
      <w:r w:rsidR="00BD77C2">
        <w:t>This includes controls relating to the completeness of imaging retrieval across federated networks, including management of HCID inclusion/exclusion rules to prevent omission of relevant imaging data.</w:t>
      </w:r>
    </w:p>
    <w:p w14:paraId="28265C3F" w14:textId="77777777" w:rsidR="002E067F" w:rsidRPr="002E067F" w:rsidRDefault="002E067F" w:rsidP="002E067F">
      <w:pPr>
        <w:spacing w:before="100" w:beforeAutospacing="1" w:after="100" w:afterAutospacing="1" w:line="360" w:lineRule="auto"/>
        <w:textboxTightWrap w:val="none"/>
        <w:outlineLvl w:val="2"/>
        <w:rPr>
          <w:rFonts w:cs="Arial"/>
          <w:b/>
          <w:bCs/>
          <w:color w:val="auto"/>
          <w:lang w:eastAsia="en-GB"/>
        </w:rPr>
      </w:pPr>
      <w:r w:rsidRPr="002E067F">
        <w:rPr>
          <w:rFonts w:cs="Arial"/>
          <w:b/>
          <w:bCs/>
          <w:color w:val="auto"/>
          <w:lang w:eastAsia="en-GB"/>
        </w:rPr>
        <w:lastRenderedPageBreak/>
        <w:t>Primary Safety Claim 3: Availability and Performance</w:t>
      </w:r>
    </w:p>
    <w:p w14:paraId="62ADA305" w14:textId="77777777" w:rsidR="002E067F" w:rsidRPr="002E067F" w:rsidRDefault="002E067F" w:rsidP="002E067F">
      <w:pPr>
        <w:spacing w:before="100" w:beforeAutospacing="1" w:after="100" w:afterAutospacing="1" w:line="360" w:lineRule="auto"/>
        <w:textboxTightWrap w:val="none"/>
        <w:rPr>
          <w:rFonts w:cs="Arial"/>
          <w:color w:val="auto"/>
          <w:lang w:eastAsia="en-GB"/>
        </w:rPr>
      </w:pPr>
      <w:r w:rsidRPr="002E067F">
        <w:rPr>
          <w:rFonts w:cs="Arial"/>
          <w:color w:val="auto"/>
          <w:lang w:eastAsia="en-GB"/>
        </w:rPr>
        <w:t>The NIR maintains acceptable availability, responsiveness, and system stability such that clinicians can access required imaging in a timely manner, particularly in urgent and time-sensitive clinical workflows.</w:t>
      </w:r>
    </w:p>
    <w:p w14:paraId="3A53D141" w14:textId="77777777" w:rsidR="002E067F" w:rsidRPr="002E067F" w:rsidRDefault="002E067F" w:rsidP="002E067F">
      <w:pPr>
        <w:spacing w:before="100" w:beforeAutospacing="1" w:after="100" w:afterAutospacing="1" w:line="360" w:lineRule="auto"/>
        <w:textboxTightWrap w:val="none"/>
        <w:outlineLvl w:val="2"/>
        <w:rPr>
          <w:rFonts w:cs="Arial"/>
          <w:b/>
          <w:bCs/>
          <w:color w:val="auto"/>
          <w:lang w:eastAsia="en-GB"/>
        </w:rPr>
      </w:pPr>
      <w:r w:rsidRPr="002E067F">
        <w:rPr>
          <w:rFonts w:cs="Arial"/>
          <w:b/>
          <w:bCs/>
          <w:color w:val="auto"/>
          <w:lang w:eastAsia="en-GB"/>
        </w:rPr>
        <w:t>Primary Safety Claim 4: Confidentiality and Access Control</w:t>
      </w:r>
    </w:p>
    <w:p w14:paraId="3C8F8DAB" w14:textId="77777777" w:rsidR="002E067F" w:rsidRPr="002E067F" w:rsidRDefault="002E067F" w:rsidP="002E067F">
      <w:pPr>
        <w:spacing w:before="100" w:beforeAutospacing="1" w:after="100" w:afterAutospacing="1" w:line="360" w:lineRule="auto"/>
        <w:textboxTightWrap w:val="none"/>
        <w:rPr>
          <w:rFonts w:cs="Arial"/>
          <w:color w:val="auto"/>
          <w:lang w:eastAsia="en-GB"/>
        </w:rPr>
      </w:pPr>
      <w:r w:rsidRPr="002E067F">
        <w:rPr>
          <w:rFonts w:cs="Arial"/>
          <w:color w:val="auto"/>
          <w:lang w:eastAsia="en-GB"/>
        </w:rPr>
        <w:t>Access to imaging records via the NIR is restricted to authorised users with a legitimate relationship, protecting patient confidentiality and reducing the risk of inappropriate or unauthorised image access.</w:t>
      </w:r>
    </w:p>
    <w:p w14:paraId="6A3AB7E7" w14:textId="77777777" w:rsidR="002E067F" w:rsidRPr="002E067F" w:rsidRDefault="002E067F" w:rsidP="002E067F">
      <w:pPr>
        <w:spacing w:before="100" w:beforeAutospacing="1" w:after="100" w:afterAutospacing="1" w:line="360" w:lineRule="auto"/>
        <w:textboxTightWrap w:val="none"/>
        <w:outlineLvl w:val="2"/>
        <w:rPr>
          <w:rFonts w:cs="Arial"/>
          <w:b/>
          <w:bCs/>
          <w:color w:val="auto"/>
          <w:lang w:eastAsia="en-GB"/>
        </w:rPr>
      </w:pPr>
      <w:r w:rsidRPr="002E067F">
        <w:rPr>
          <w:rFonts w:cs="Arial"/>
          <w:b/>
          <w:bCs/>
          <w:color w:val="auto"/>
          <w:lang w:eastAsia="en-GB"/>
        </w:rPr>
        <w:t>Primary Safety Claim 5: Clinical Governance and Safety Oversight</w:t>
      </w:r>
    </w:p>
    <w:p w14:paraId="7FCDA5A6" w14:textId="670F54F4" w:rsidR="008A4750" w:rsidRDefault="002E067F" w:rsidP="002E067F">
      <w:pPr>
        <w:spacing w:before="100" w:beforeAutospacing="1" w:after="100" w:afterAutospacing="1" w:line="360" w:lineRule="auto"/>
        <w:textboxTightWrap w:val="none"/>
        <w:rPr>
          <w:rFonts w:cs="Arial"/>
          <w:color w:val="auto"/>
          <w:lang w:eastAsia="en-GB"/>
        </w:rPr>
      </w:pPr>
      <w:r w:rsidRPr="002E067F">
        <w:rPr>
          <w:rFonts w:cs="Arial"/>
          <w:color w:val="auto"/>
          <w:lang w:eastAsia="en-GB"/>
        </w:rPr>
        <w:t>The NIR is operated under a defined clinical governance framework including hazard management, incident review, auditability, and structured approval processes to ensure clinical safety risks are identified, assessed, controlled, and monitored throughout development and deployment.</w:t>
      </w:r>
    </w:p>
    <w:p w14:paraId="3DA46AC6" w14:textId="1B6C70AC" w:rsidR="002E067F" w:rsidRPr="002E067F" w:rsidRDefault="002E067F" w:rsidP="002E067F">
      <w:pPr>
        <w:spacing w:before="100" w:beforeAutospacing="1" w:after="100" w:afterAutospacing="1" w:line="360" w:lineRule="auto"/>
        <w:textboxTightWrap w:val="none"/>
        <w:rPr>
          <w:rFonts w:cs="Arial"/>
          <w:color w:val="auto"/>
          <w:lang w:eastAsia="en-GB"/>
        </w:rPr>
      </w:pPr>
      <w:r>
        <w:t>These five Primary Safety Claims align directly with the NIR system architecture, hazard profiles, and validated testing conducted during Private Beta (Milestone 1 and Milestone 6). Each claim is supported by specific safety controls, design decisions, and evidence referenced in the Hazard Log, CRMP, and CSCR. These claims form the overarching safety objectives against which all hazards, mitigations, and residual risks are assessed.</w:t>
      </w:r>
      <w:r w:rsidR="00BD77C2">
        <w:t xml:space="preserve"> </w:t>
      </w:r>
      <w:r w:rsidR="00BD77C2">
        <w:t>Each primary safety claim is supported by specific hazards and controls defined within the Hazard Log, ensuring traceability between safety objectives, identified risks, and mitigation strategies.</w:t>
      </w:r>
    </w:p>
    <w:p w14:paraId="3F463C32" w14:textId="56688722" w:rsidR="00C42F6C" w:rsidRPr="007F3BF2" w:rsidRDefault="00C42F6C" w:rsidP="007F3BF2">
      <w:pPr>
        <w:pStyle w:val="Heading1"/>
        <w:spacing w:line="360" w:lineRule="auto"/>
        <w:rPr>
          <w:rFonts w:ascii="Arial" w:eastAsia="Arial" w:hAnsi="Arial" w:cs="Arial"/>
          <w:b/>
          <w:bCs/>
          <w:color w:val="0070C0"/>
          <w:sz w:val="36"/>
          <w:szCs w:val="36"/>
        </w:rPr>
      </w:pPr>
      <w:bookmarkStart w:id="25" w:name="_Toc227837078"/>
      <w:r w:rsidRPr="007F3BF2">
        <w:rPr>
          <w:rFonts w:ascii="Arial" w:eastAsia="Arial" w:hAnsi="Arial" w:cs="Arial"/>
          <w:b/>
          <w:bCs/>
          <w:color w:val="0070C0"/>
          <w:sz w:val="36"/>
          <w:szCs w:val="36"/>
        </w:rPr>
        <w:t>Medical Device Regulations</w:t>
      </w:r>
      <w:bookmarkEnd w:id="25"/>
      <w:r w:rsidRPr="007F3BF2">
        <w:rPr>
          <w:rFonts w:ascii="Arial" w:eastAsia="Arial" w:hAnsi="Arial" w:cs="Arial"/>
          <w:b/>
          <w:bCs/>
          <w:color w:val="0070C0"/>
          <w:sz w:val="36"/>
          <w:szCs w:val="36"/>
        </w:rPr>
        <w:t xml:space="preserve"> </w:t>
      </w:r>
    </w:p>
    <w:p w14:paraId="66959864" w14:textId="638A4FCC" w:rsidR="005A5DEF" w:rsidRPr="005A5DEF" w:rsidRDefault="005A5DEF" w:rsidP="005A5DEF">
      <w:pPr>
        <w:spacing w:before="100" w:beforeAutospacing="1" w:after="100" w:afterAutospacing="1" w:line="360" w:lineRule="auto"/>
        <w:textboxTightWrap w:val="none"/>
        <w:rPr>
          <w:rFonts w:cs="Arial"/>
          <w:color w:val="auto"/>
          <w:lang w:eastAsia="en-GB"/>
        </w:rPr>
      </w:pPr>
      <w:r w:rsidRPr="005A5DEF">
        <w:rPr>
          <w:rFonts w:cs="Arial"/>
          <w:color w:val="auto"/>
          <w:lang w:eastAsia="en-GB"/>
        </w:rPr>
        <w:t>A complete assessment of the National Imaging Register (NIR) against the UK Medical Device Regulations (UK MDR 2002) has been undertaken and is documented in the NIR Clinical Safety Case Report (CSCR v0.</w:t>
      </w:r>
      <w:r w:rsidR="00BD77C2">
        <w:rPr>
          <w:rFonts w:cs="Arial"/>
          <w:color w:val="auto"/>
          <w:lang w:eastAsia="en-GB"/>
        </w:rPr>
        <w:t>7</w:t>
      </w:r>
      <w:r w:rsidRPr="005A5DEF">
        <w:rPr>
          <w:rFonts w:cs="Arial"/>
          <w:color w:val="auto"/>
          <w:lang w:eastAsia="en-GB"/>
        </w:rPr>
        <w:t>) under the section “Medical Device Regulations Assessment.”</w:t>
      </w:r>
    </w:p>
    <w:p w14:paraId="14042938" w14:textId="77777777" w:rsidR="005A5DEF" w:rsidRPr="005A5DEF" w:rsidRDefault="005A5DEF" w:rsidP="005A5DEF">
      <w:pPr>
        <w:spacing w:before="100" w:beforeAutospacing="1" w:after="100" w:afterAutospacing="1" w:line="360" w:lineRule="auto"/>
        <w:textboxTightWrap w:val="none"/>
        <w:rPr>
          <w:rFonts w:cs="Arial"/>
          <w:color w:val="auto"/>
          <w:lang w:eastAsia="en-GB"/>
        </w:rPr>
      </w:pPr>
      <w:r w:rsidRPr="005A5DEF">
        <w:rPr>
          <w:rFonts w:cs="Arial"/>
          <w:color w:val="auto"/>
          <w:lang w:eastAsia="en-GB"/>
        </w:rPr>
        <w:t xml:space="preserve">The assessment concludes that NIR is not a Medical Device, as defined by UK MDR and the MHRA “Software as a Medical Device (SaMD): Qualification and Classification” guidance (2024). The NIR does not perform diagnostic functions, does not interpret imaging or clinical </w:t>
      </w:r>
      <w:r w:rsidRPr="005A5DEF">
        <w:rPr>
          <w:rFonts w:cs="Arial"/>
          <w:color w:val="auto"/>
          <w:lang w:eastAsia="en-GB"/>
        </w:rPr>
        <w:lastRenderedPageBreak/>
        <w:t>data, does not provide clinical decision support, and does not calculate or recommend clinical actions.</w:t>
      </w:r>
    </w:p>
    <w:p w14:paraId="7EAE0A9A" w14:textId="77777777" w:rsidR="005A5DEF" w:rsidRPr="005A5DEF" w:rsidRDefault="005A5DEF" w:rsidP="005A5DEF">
      <w:pPr>
        <w:spacing w:before="100" w:beforeAutospacing="1" w:after="100" w:afterAutospacing="1" w:line="360" w:lineRule="auto"/>
        <w:textboxTightWrap w:val="none"/>
        <w:rPr>
          <w:rFonts w:cs="Arial"/>
          <w:color w:val="auto"/>
          <w:lang w:eastAsia="en-GB"/>
        </w:rPr>
      </w:pPr>
      <w:r w:rsidRPr="005A5DEF">
        <w:rPr>
          <w:rFonts w:cs="Arial"/>
          <w:color w:val="auto"/>
          <w:lang w:eastAsia="en-GB"/>
        </w:rPr>
        <w:t>Instead, NIR performs discovery, routing and retrieval of imaging metadata, enabling clinicians and systems to locate imaging held by participating organisations. These functions do not alter data, provide diagnosis, or automate clinical decisions.</w:t>
      </w:r>
    </w:p>
    <w:p w14:paraId="7A9E16D2" w14:textId="2222D22C" w:rsidR="005A5DEF" w:rsidRPr="005A5DEF" w:rsidRDefault="005A5DEF" w:rsidP="005A5DEF">
      <w:pPr>
        <w:spacing w:before="100" w:beforeAutospacing="1" w:after="100" w:afterAutospacing="1" w:line="360" w:lineRule="auto"/>
        <w:textboxTightWrap w:val="none"/>
        <w:rPr>
          <w:rFonts w:cs="Arial"/>
          <w:color w:val="auto"/>
          <w:lang w:eastAsia="en-GB"/>
        </w:rPr>
      </w:pPr>
      <w:r w:rsidRPr="005A5DEF">
        <w:rPr>
          <w:rFonts w:cs="Arial"/>
          <w:color w:val="auto"/>
          <w:lang w:eastAsia="en-GB"/>
        </w:rPr>
        <w:t>For the full MDR justification, including qualification logic and regulatory mapping, refer to CSCR v0.</w:t>
      </w:r>
      <w:r w:rsidR="00BD77C2">
        <w:rPr>
          <w:rFonts w:cs="Arial"/>
          <w:color w:val="auto"/>
          <w:lang w:eastAsia="en-GB"/>
        </w:rPr>
        <w:t>7</w:t>
      </w:r>
      <w:r w:rsidRPr="005A5DEF">
        <w:rPr>
          <w:rFonts w:cs="Arial"/>
          <w:color w:val="auto"/>
          <w:lang w:eastAsia="en-GB"/>
        </w:rPr>
        <w:t>, Medical Device Regulations Assessment. The CRMP does not duplicate that detailed analysis and relies on the CSCR as the authoritative assessment.</w:t>
      </w:r>
    </w:p>
    <w:p w14:paraId="7ED9FA72" w14:textId="79603354" w:rsidR="007C285A" w:rsidRPr="007F3BF2" w:rsidRDefault="007C285A" w:rsidP="007F3BF2">
      <w:pPr>
        <w:pStyle w:val="Heading1"/>
        <w:spacing w:line="360" w:lineRule="auto"/>
        <w:jc w:val="both"/>
        <w:rPr>
          <w:rFonts w:ascii="Arial" w:hAnsi="Arial" w:cs="Arial"/>
          <w:b/>
          <w:bCs/>
          <w:color w:val="0070C0"/>
          <w:sz w:val="36"/>
          <w:szCs w:val="36"/>
        </w:rPr>
      </w:pPr>
      <w:bookmarkStart w:id="26" w:name="_Toc227837079"/>
      <w:r w:rsidRPr="007F3BF2">
        <w:rPr>
          <w:rFonts w:ascii="Arial" w:hAnsi="Arial" w:cs="Arial"/>
          <w:b/>
          <w:bCs/>
          <w:color w:val="0070C0"/>
          <w:sz w:val="36"/>
          <w:szCs w:val="36"/>
        </w:rPr>
        <w:t>Clinical Risk Management File</w:t>
      </w:r>
      <w:bookmarkEnd w:id="26"/>
    </w:p>
    <w:p w14:paraId="540E1A61" w14:textId="75274C4A" w:rsidR="007F3BF2" w:rsidRPr="007F3BF2" w:rsidRDefault="007F3BF2" w:rsidP="007F3BF2">
      <w:pPr>
        <w:spacing w:line="360" w:lineRule="auto"/>
      </w:pPr>
      <w:r w:rsidRPr="007F3BF2">
        <w:t>Clinical Risk Management File (CRMF) has been established for the National Image Registry (NIR) in accordance with the requirements of DCB 0129 and the NHS England Clinical Safety Management System (CSMS). The CRMF serves as the central repository for all documentation and evidence relating to the clinical safety assurance of the NIR, ensuring traceability, version control, and governance continuity throughout the system lifecycle.</w:t>
      </w:r>
    </w:p>
    <w:p w14:paraId="6DE47179" w14:textId="77777777" w:rsidR="007C285A" w:rsidRPr="007C285A" w:rsidRDefault="007C285A" w:rsidP="007C285A">
      <w:pPr>
        <w:jc w:val="both"/>
      </w:pPr>
    </w:p>
    <w:p w14:paraId="3CE835EB" w14:textId="77777777" w:rsidR="007F3BF2" w:rsidRDefault="007F3BF2" w:rsidP="007C285A">
      <w:pPr>
        <w:pStyle w:val="Heading1"/>
        <w:jc w:val="both"/>
        <w:rPr>
          <w:rFonts w:ascii="Arial" w:hAnsi="Arial" w:cs="Arial"/>
          <w:b/>
          <w:bCs/>
          <w:color w:val="0070C0"/>
          <w:sz w:val="36"/>
          <w:szCs w:val="36"/>
        </w:rPr>
      </w:pPr>
      <w:r>
        <w:rPr>
          <w:rFonts w:ascii="Arial" w:hAnsi="Arial" w:cs="Arial"/>
          <w:b/>
          <w:bCs/>
          <w:color w:val="0070C0"/>
          <w:sz w:val="36"/>
          <w:szCs w:val="36"/>
        </w:rPr>
        <w:br w:type="page"/>
      </w:r>
    </w:p>
    <w:p w14:paraId="6FE224BE" w14:textId="1FB9FB3E" w:rsidR="007C285A" w:rsidRPr="007C285A" w:rsidRDefault="007C285A" w:rsidP="007C285A">
      <w:pPr>
        <w:pStyle w:val="Heading1"/>
        <w:jc w:val="both"/>
        <w:rPr>
          <w:rFonts w:ascii="Arial" w:hAnsi="Arial" w:cs="Arial"/>
          <w:b/>
          <w:bCs/>
          <w:color w:val="0070C0"/>
          <w:sz w:val="36"/>
          <w:szCs w:val="36"/>
        </w:rPr>
      </w:pPr>
      <w:bookmarkStart w:id="27" w:name="_Toc227837080"/>
      <w:r w:rsidRPr="007C285A">
        <w:rPr>
          <w:rFonts w:ascii="Arial" w:hAnsi="Arial" w:cs="Arial"/>
          <w:b/>
          <w:bCs/>
          <w:color w:val="0070C0"/>
          <w:sz w:val="36"/>
          <w:szCs w:val="36"/>
        </w:rPr>
        <w:lastRenderedPageBreak/>
        <w:t>Resources / Personnel</w:t>
      </w:r>
      <w:bookmarkEnd w:id="27"/>
    </w:p>
    <w:p w14:paraId="51A87B8B" w14:textId="77777777" w:rsidR="007C285A" w:rsidRPr="007C285A" w:rsidRDefault="007C285A" w:rsidP="007F3BF2">
      <w:pPr>
        <w:spacing w:line="360" w:lineRule="auto"/>
        <w:jc w:val="both"/>
      </w:pPr>
      <w:r w:rsidRPr="007C285A">
        <w:t xml:space="preserve">The Clinical Safety Officer (CSO) is responsible for ensuring the clinical safety of the National Imaging Register (NIR)and implementing and overseeing this Clinical Risk Management Plan. The CSO is a suitably qualified and experienced clinician who holds current registration with their relevant professional body and has had appropriate training for this role.  </w:t>
      </w:r>
    </w:p>
    <w:tbl>
      <w:tblPr>
        <w:tblStyle w:val="TableGrid"/>
        <w:tblW w:w="0" w:type="auto"/>
        <w:tblLook w:val="04A0" w:firstRow="1" w:lastRow="0" w:firstColumn="1" w:lastColumn="0" w:noHBand="0" w:noVBand="1"/>
      </w:tblPr>
      <w:tblGrid>
        <w:gridCol w:w="4390"/>
        <w:gridCol w:w="5464"/>
      </w:tblGrid>
      <w:tr w:rsidR="007C285A" w:rsidRPr="007C285A" w14:paraId="1F87C7C6" w14:textId="77777777" w:rsidTr="00AB2FC2">
        <w:trPr>
          <w:trHeight w:val="213"/>
        </w:trPr>
        <w:tc>
          <w:tcPr>
            <w:tcW w:w="4390" w:type="dxa"/>
            <w:shd w:val="clear" w:color="auto" w:fill="156082" w:themeFill="accent1"/>
          </w:tcPr>
          <w:p w14:paraId="47985A56" w14:textId="77777777" w:rsidR="007C285A" w:rsidRPr="007C285A" w:rsidRDefault="007C285A" w:rsidP="00AB2FC2">
            <w:pPr>
              <w:jc w:val="both"/>
              <w:rPr>
                <w:sz w:val="24"/>
                <w:szCs w:val="24"/>
              </w:rPr>
            </w:pPr>
            <w:r w:rsidRPr="007C285A">
              <w:rPr>
                <w:sz w:val="24"/>
                <w:szCs w:val="24"/>
              </w:rPr>
              <w:t>Name</w:t>
            </w:r>
          </w:p>
        </w:tc>
        <w:tc>
          <w:tcPr>
            <w:tcW w:w="5464" w:type="dxa"/>
            <w:shd w:val="clear" w:color="auto" w:fill="156082" w:themeFill="accent1"/>
          </w:tcPr>
          <w:p w14:paraId="3ACE8316" w14:textId="77777777" w:rsidR="007C285A" w:rsidRPr="007C285A" w:rsidRDefault="007C285A" w:rsidP="00AB2FC2">
            <w:pPr>
              <w:jc w:val="both"/>
              <w:rPr>
                <w:sz w:val="24"/>
                <w:szCs w:val="24"/>
              </w:rPr>
            </w:pPr>
            <w:r w:rsidRPr="007C285A">
              <w:rPr>
                <w:sz w:val="24"/>
                <w:szCs w:val="24"/>
              </w:rPr>
              <w:t>Registration</w:t>
            </w:r>
          </w:p>
        </w:tc>
      </w:tr>
      <w:tr w:rsidR="007C285A" w:rsidRPr="007C285A" w14:paraId="3FF9FF77" w14:textId="77777777" w:rsidTr="00AB2FC2">
        <w:tc>
          <w:tcPr>
            <w:tcW w:w="4390" w:type="dxa"/>
          </w:tcPr>
          <w:p w14:paraId="3707B62C" w14:textId="77777777" w:rsidR="007C285A" w:rsidRPr="007C285A" w:rsidRDefault="007C285A" w:rsidP="00AB2FC2">
            <w:pPr>
              <w:jc w:val="both"/>
              <w:rPr>
                <w:rFonts w:eastAsia="Arial" w:cs="Arial"/>
              </w:rPr>
            </w:pPr>
            <w:r w:rsidRPr="764FB94D">
              <w:rPr>
                <w:rFonts w:eastAsia="Arial" w:cs="Arial"/>
              </w:rPr>
              <w:t>Savan Shah</w:t>
            </w:r>
          </w:p>
        </w:tc>
        <w:tc>
          <w:tcPr>
            <w:tcW w:w="5464" w:type="dxa"/>
          </w:tcPr>
          <w:p w14:paraId="3DE47526" w14:textId="77777777" w:rsidR="007C285A" w:rsidRPr="007C285A" w:rsidRDefault="007C285A" w:rsidP="00AB2FC2">
            <w:pPr>
              <w:jc w:val="both"/>
              <w:rPr>
                <w:rFonts w:eastAsia="Arial" w:cs="Arial"/>
              </w:rPr>
            </w:pPr>
            <w:r w:rsidRPr="764FB94D">
              <w:rPr>
                <w:rFonts w:eastAsia="Arial" w:cs="Arial"/>
              </w:rPr>
              <w:t>Clinical Safety Officer, ETHOS Ltd</w:t>
            </w:r>
          </w:p>
          <w:p w14:paraId="006F115E" w14:textId="77777777" w:rsidR="007C285A" w:rsidRPr="007C285A" w:rsidRDefault="007C285A" w:rsidP="00AB2FC2">
            <w:pPr>
              <w:jc w:val="both"/>
              <w:rPr>
                <w:rFonts w:eastAsia="Arial" w:cs="Arial"/>
              </w:rPr>
            </w:pPr>
            <w:r w:rsidRPr="764FB94D">
              <w:rPr>
                <w:rStyle w:val="normaltextrun"/>
                <w:rFonts w:eastAsia="Arial" w:cs="Arial"/>
              </w:rPr>
              <w:t>(General Dental Council Registration Number 210732)</w:t>
            </w:r>
          </w:p>
        </w:tc>
      </w:tr>
    </w:tbl>
    <w:p w14:paraId="74CA5A89" w14:textId="77777777" w:rsidR="007C285A" w:rsidRPr="007C285A" w:rsidRDefault="007C285A" w:rsidP="007C285A">
      <w:pPr>
        <w:pStyle w:val="paragraph"/>
        <w:spacing w:before="0" w:beforeAutospacing="0" w:after="0" w:afterAutospacing="0"/>
        <w:jc w:val="both"/>
        <w:textAlignment w:val="baseline"/>
        <w:rPr>
          <w:rStyle w:val="normaltextrun"/>
          <w:rFonts w:asciiTheme="minorHAnsi" w:eastAsia="MS Mincho" w:hAnsiTheme="minorHAnsi" w:cstheme="minorBidi"/>
          <w:color w:val="000000" w:themeColor="text1"/>
        </w:rPr>
      </w:pPr>
    </w:p>
    <w:p w14:paraId="12002B10" w14:textId="77777777" w:rsidR="007C285A" w:rsidRPr="007C285A" w:rsidRDefault="007C285A" w:rsidP="007C285A">
      <w:pPr>
        <w:pStyle w:val="paragraph"/>
        <w:spacing w:before="0" w:beforeAutospacing="0" w:after="0" w:afterAutospacing="0"/>
        <w:jc w:val="both"/>
        <w:textAlignment w:val="baseline"/>
        <w:rPr>
          <w:rStyle w:val="normaltextrun"/>
          <w:rFonts w:asciiTheme="minorHAnsi" w:eastAsia="MS Mincho" w:hAnsiTheme="minorHAnsi" w:cstheme="minorBidi"/>
          <w:color w:val="000000" w:themeColor="text1"/>
        </w:rPr>
      </w:pPr>
    </w:p>
    <w:p w14:paraId="2B80D0DE" w14:textId="77777777" w:rsidR="007C285A" w:rsidRPr="007C285A" w:rsidRDefault="007C285A" w:rsidP="007F3BF2">
      <w:pPr>
        <w:spacing w:line="360" w:lineRule="auto"/>
        <w:jc w:val="both"/>
      </w:pPr>
      <w:r w:rsidRPr="007C285A">
        <w:t>The Senior Responsible Owner (SRO) holds accountability for ensuring that safety controls are implemented. Developers, product owners, and support teams must collaborate in identifying risks and implementing appropriate mitigations</w:t>
      </w:r>
    </w:p>
    <w:p w14:paraId="07D99624" w14:textId="77777777" w:rsidR="007C285A" w:rsidRPr="007C285A" w:rsidRDefault="007C285A" w:rsidP="007C285A">
      <w:pPr>
        <w:jc w:val="both"/>
      </w:pPr>
    </w:p>
    <w:tbl>
      <w:tblPr>
        <w:tblStyle w:val="TableGrid"/>
        <w:tblW w:w="0" w:type="auto"/>
        <w:tblLook w:val="04A0" w:firstRow="1" w:lastRow="0" w:firstColumn="1" w:lastColumn="0" w:noHBand="0" w:noVBand="1"/>
      </w:tblPr>
      <w:tblGrid>
        <w:gridCol w:w="4393"/>
        <w:gridCol w:w="5461"/>
      </w:tblGrid>
      <w:tr w:rsidR="00C93D61" w:rsidRPr="007C285A" w14:paraId="0AE47A25" w14:textId="77777777" w:rsidTr="00AB2FC2">
        <w:tc>
          <w:tcPr>
            <w:tcW w:w="4393" w:type="dxa"/>
          </w:tcPr>
          <w:p w14:paraId="41618D1D" w14:textId="57BCA383" w:rsidR="00C93D61" w:rsidRPr="007C285A" w:rsidRDefault="00C93D61" w:rsidP="00C93D61">
            <w:pPr>
              <w:jc w:val="both"/>
              <w:rPr>
                <w:rFonts w:eastAsia="Arial" w:cs="Arial"/>
              </w:rPr>
            </w:pPr>
            <w:r w:rsidRPr="41FBA858">
              <w:rPr>
                <w:rFonts w:eastAsia="Arial" w:cs="Arial"/>
                <w:color w:val="auto"/>
              </w:rPr>
              <w:t>Joseph Barnett</w:t>
            </w:r>
          </w:p>
        </w:tc>
        <w:tc>
          <w:tcPr>
            <w:tcW w:w="5461" w:type="dxa"/>
          </w:tcPr>
          <w:p w14:paraId="0FC0F38E" w14:textId="77777777" w:rsidR="00C93D61" w:rsidRPr="007C285A" w:rsidRDefault="00C93D61" w:rsidP="00C93D61">
            <w:pPr>
              <w:pStyle w:val="TableText"/>
              <w:spacing w:before="0" w:after="0"/>
              <w:rPr>
                <w:rFonts w:eastAsia="Arial" w:cs="Arial"/>
              </w:rPr>
            </w:pPr>
            <w:r w:rsidRPr="41FBA858">
              <w:rPr>
                <w:rFonts w:eastAsia="Arial" w:cs="Arial"/>
              </w:rPr>
              <w:t>Clinical Lead and Clinical Safety Officer, NHS England. Consultant Radiologist, Royal Free NHS Foundation Trust.</w:t>
            </w:r>
          </w:p>
          <w:p w14:paraId="784C42CF" w14:textId="77777777" w:rsidR="00C93D61" w:rsidRPr="007C285A" w:rsidRDefault="00C93D61" w:rsidP="00C93D61">
            <w:pPr>
              <w:spacing w:after="0"/>
              <w:rPr>
                <w:rFonts w:eastAsia="Arial" w:cs="Arial"/>
                <w:color w:val="auto"/>
              </w:rPr>
            </w:pPr>
            <w:r w:rsidRPr="41FBA858">
              <w:rPr>
                <w:rFonts w:eastAsia="Arial" w:cs="Arial"/>
                <w:color w:val="auto"/>
              </w:rPr>
              <w:t>National Specialty Advisor for Imaging (AI and Digital) NHS England.</w:t>
            </w:r>
          </w:p>
          <w:p w14:paraId="566F678D" w14:textId="7AD9C755" w:rsidR="00C93D61" w:rsidRPr="007C285A" w:rsidRDefault="00C93D61" w:rsidP="00C93D61">
            <w:pPr>
              <w:jc w:val="both"/>
              <w:rPr>
                <w:rFonts w:eastAsia="Arial" w:cs="Arial"/>
              </w:rPr>
            </w:pPr>
          </w:p>
        </w:tc>
      </w:tr>
    </w:tbl>
    <w:p w14:paraId="7A2EA2D2" w14:textId="77777777" w:rsidR="007C285A" w:rsidRPr="007C285A" w:rsidRDefault="007C285A" w:rsidP="007C285A">
      <w:pPr>
        <w:spacing w:after="0"/>
        <w:jc w:val="both"/>
        <w:textboxTightWrap w:val="none"/>
        <w:rPr>
          <w:rFonts w:eastAsia="MS Mincho"/>
          <w:b/>
          <w:spacing w:val="-6"/>
          <w:kern w:val="28"/>
          <w14:ligatures w14:val="standardContextual"/>
        </w:rPr>
      </w:pPr>
      <w:r w:rsidRPr="007C285A">
        <w:br w:type="page"/>
      </w:r>
    </w:p>
    <w:p w14:paraId="6A295A22" w14:textId="77777777" w:rsidR="007C285A" w:rsidRPr="007C285A" w:rsidRDefault="007C285A" w:rsidP="007C285A">
      <w:pPr>
        <w:pStyle w:val="Heading1"/>
        <w:rPr>
          <w:rFonts w:ascii="Arial" w:hAnsi="Arial" w:cs="Arial"/>
          <w:b/>
          <w:bCs/>
          <w:color w:val="0070C0"/>
          <w:sz w:val="36"/>
          <w:szCs w:val="36"/>
        </w:rPr>
      </w:pPr>
      <w:bookmarkStart w:id="28" w:name="_Toc227837081"/>
      <w:bookmarkEnd w:id="24"/>
      <w:r w:rsidRPr="007C285A">
        <w:rPr>
          <w:rFonts w:ascii="Arial" w:hAnsi="Arial" w:cs="Arial"/>
          <w:b/>
          <w:bCs/>
          <w:color w:val="0070C0"/>
          <w:sz w:val="36"/>
          <w:szCs w:val="36"/>
        </w:rPr>
        <w:lastRenderedPageBreak/>
        <w:t>Clinical Safety Governance</w:t>
      </w:r>
      <w:bookmarkEnd w:id="28"/>
    </w:p>
    <w:p w14:paraId="4F73B054" w14:textId="77777777" w:rsidR="007C285A" w:rsidRPr="007C285A" w:rsidRDefault="007C285A" w:rsidP="007C285A">
      <w:pPr>
        <w:pStyle w:val="Heading3"/>
        <w:rPr>
          <w:rFonts w:cs="Arial"/>
          <w:b/>
          <w:bCs/>
          <w:color w:val="0070C0"/>
          <w:sz w:val="36"/>
          <w:szCs w:val="36"/>
        </w:rPr>
      </w:pPr>
      <w:r w:rsidRPr="007C285A">
        <w:rPr>
          <w:rFonts w:cs="Arial"/>
          <w:b/>
          <w:bCs/>
          <w:color w:val="0070C0"/>
          <w:sz w:val="36"/>
          <w:szCs w:val="36"/>
        </w:rPr>
        <w:t>Clinical Risk Management System</w:t>
      </w:r>
    </w:p>
    <w:p w14:paraId="24406886" w14:textId="77777777" w:rsidR="007C285A" w:rsidRPr="007C285A" w:rsidRDefault="007C285A" w:rsidP="007F3BF2">
      <w:pPr>
        <w:spacing w:line="360" w:lineRule="auto"/>
        <w:jc w:val="both"/>
        <w:rPr>
          <w:rFonts w:asciiTheme="minorHAnsi" w:hAnsiTheme="minorHAnsi" w:cstheme="minorBidi"/>
        </w:rPr>
      </w:pPr>
      <w:r w:rsidRPr="007C285A">
        <w:t>NHS England NIR clinical risk management system follows the methodology as per DCB 0129 (Ref. 1) and DCB 0160 (Ref 2).</w:t>
      </w:r>
    </w:p>
    <w:p w14:paraId="55F6A6A2" w14:textId="77777777" w:rsidR="007C285A" w:rsidRPr="007C285A" w:rsidRDefault="007C285A" w:rsidP="007C285A">
      <w:pPr>
        <w:spacing w:line="276" w:lineRule="auto"/>
        <w:ind w:left="720"/>
        <w:jc w:val="center"/>
        <w:rPr>
          <w:rFonts w:asciiTheme="minorHAnsi" w:hAnsiTheme="minorHAnsi" w:cstheme="minorHAnsi"/>
        </w:rPr>
      </w:pPr>
      <w:r w:rsidRPr="007C285A">
        <w:rPr>
          <w:rFonts w:asciiTheme="minorHAnsi" w:hAnsiTheme="minorHAnsi" w:cstheme="minorHAnsi"/>
          <w:noProof/>
          <w:shd w:val="clear" w:color="auto" w:fill="E6E6E6"/>
        </w:rPr>
        <w:drawing>
          <wp:inline distT="0" distB="0" distL="0" distR="0" wp14:anchorId="4FBEB496" wp14:editId="03F1BC2F">
            <wp:extent cx="4007136" cy="3189514"/>
            <wp:effectExtent l="0" t="0" r="0" b="0"/>
            <wp:docPr id="198" name="Picture 198"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Picture 198" descr="A picture containing graphical user interface&#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51408" cy="3224753"/>
                    </a:xfrm>
                    <a:prstGeom prst="rect">
                      <a:avLst/>
                    </a:prstGeom>
                    <a:noFill/>
                  </pic:spPr>
                </pic:pic>
              </a:graphicData>
            </a:graphic>
          </wp:inline>
        </w:drawing>
      </w:r>
    </w:p>
    <w:p w14:paraId="72637967" w14:textId="77777777" w:rsidR="007C285A" w:rsidRPr="007C285A" w:rsidRDefault="007C285A" w:rsidP="007C285A">
      <w:pPr>
        <w:spacing w:line="276" w:lineRule="auto"/>
        <w:ind w:left="720"/>
        <w:rPr>
          <w:rFonts w:asciiTheme="minorHAnsi" w:hAnsiTheme="minorHAnsi" w:cstheme="minorHAnsi"/>
        </w:rPr>
      </w:pPr>
    </w:p>
    <w:p w14:paraId="4CC969A7" w14:textId="56C8A45D" w:rsidR="006E35F3" w:rsidRPr="00C93D61" w:rsidRDefault="007C285A" w:rsidP="007F3BF2">
      <w:pPr>
        <w:spacing w:after="0" w:line="360" w:lineRule="auto"/>
      </w:pPr>
      <w:r w:rsidRPr="007C285A">
        <w:t>This Clinical Safety Case is the outcome of the application of the NIR Clinical Risk Management System (CRMS).</w:t>
      </w:r>
    </w:p>
    <w:p w14:paraId="201F5A00" w14:textId="15B49BCB" w:rsidR="007C285A" w:rsidRPr="007C285A" w:rsidRDefault="007C285A" w:rsidP="007C285A">
      <w:pPr>
        <w:pStyle w:val="Heading1"/>
        <w:rPr>
          <w:rFonts w:ascii="Arial" w:hAnsi="Arial" w:cs="Arial"/>
          <w:b/>
          <w:bCs/>
          <w:color w:val="0070C0"/>
          <w:sz w:val="36"/>
          <w:szCs w:val="36"/>
        </w:rPr>
      </w:pPr>
      <w:bookmarkStart w:id="29" w:name="_Toc227837082"/>
      <w:r w:rsidRPr="007C285A">
        <w:rPr>
          <w:rFonts w:ascii="Arial" w:hAnsi="Arial" w:cs="Arial"/>
          <w:b/>
          <w:bCs/>
          <w:color w:val="0070C0"/>
          <w:sz w:val="36"/>
          <w:szCs w:val="36"/>
        </w:rPr>
        <w:t>Governance &amp; Responsibilities</w:t>
      </w:r>
      <w:bookmarkEnd w:id="29"/>
    </w:p>
    <w:p w14:paraId="79F8319E" w14:textId="3DA0353E" w:rsidR="00C93D61" w:rsidRDefault="004D13B5" w:rsidP="00BD67F3">
      <w:pPr>
        <w:pStyle w:val="ListParagraph"/>
        <w:numPr>
          <w:ilvl w:val="0"/>
          <w:numId w:val="22"/>
        </w:numPr>
        <w:spacing w:after="0" w:line="276" w:lineRule="auto"/>
        <w:rPr>
          <w:rFonts w:eastAsia="Arial" w:cs="Arial"/>
        </w:rPr>
      </w:pPr>
      <w:r w:rsidRPr="764FB94D">
        <w:t xml:space="preserve">Dr </w:t>
      </w:r>
      <w:r w:rsidR="007C285A" w:rsidRPr="764FB94D">
        <w:t>Jo</w:t>
      </w:r>
      <w:r w:rsidR="00C93D61" w:rsidRPr="764FB94D">
        <w:t>seph</w:t>
      </w:r>
      <w:r w:rsidR="007C285A" w:rsidRPr="764FB94D">
        <w:t xml:space="preserve"> Barnett </w:t>
      </w:r>
      <w:r w:rsidR="64FF5E02" w:rsidRPr="764FB94D">
        <w:t>- Clinical Safety Lead NIR for the NHS, R</w:t>
      </w:r>
      <w:r w:rsidR="64FF5E02" w:rsidRPr="764FB94D">
        <w:rPr>
          <w:rFonts w:eastAsia="Arial" w:cs="Arial"/>
        </w:rPr>
        <w:t>adiology consultant, the National Special Advisor for imaging.</w:t>
      </w:r>
    </w:p>
    <w:p w14:paraId="7FA7B480" w14:textId="6CC1ADFC" w:rsidR="00C93D61" w:rsidRDefault="156550BF" w:rsidP="00BD67F3">
      <w:pPr>
        <w:pStyle w:val="ListParagraph"/>
        <w:numPr>
          <w:ilvl w:val="0"/>
          <w:numId w:val="22"/>
        </w:numPr>
        <w:spacing w:after="0" w:line="276" w:lineRule="auto"/>
        <w:rPr>
          <w:rFonts w:eastAsia="Arial" w:cs="Arial"/>
        </w:rPr>
      </w:pPr>
      <w:r w:rsidRPr="764FB94D">
        <w:rPr>
          <w:rFonts w:eastAsia="Arial" w:cs="Arial"/>
        </w:rPr>
        <w:t>Kira Pennigton - Delivery manager for the NIR project in the Omega squad</w:t>
      </w:r>
    </w:p>
    <w:p w14:paraId="7BE5EF81" w14:textId="6C5C97B7" w:rsidR="00C93D61" w:rsidRDefault="156550BF" w:rsidP="00BD67F3">
      <w:pPr>
        <w:pStyle w:val="ListParagraph"/>
        <w:numPr>
          <w:ilvl w:val="0"/>
          <w:numId w:val="22"/>
        </w:numPr>
        <w:spacing w:after="0" w:line="276" w:lineRule="auto"/>
        <w:rPr>
          <w:rFonts w:eastAsia="Arial" w:cs="Arial"/>
        </w:rPr>
      </w:pPr>
      <w:proofErr w:type="spellStart"/>
      <w:r w:rsidRPr="764FB94D">
        <w:rPr>
          <w:rFonts w:eastAsia="Arial" w:cs="Arial"/>
        </w:rPr>
        <w:t>Adebayu</w:t>
      </w:r>
      <w:proofErr w:type="spellEnd"/>
      <w:r w:rsidRPr="764FB94D">
        <w:rPr>
          <w:rFonts w:eastAsia="Arial" w:cs="Arial"/>
        </w:rPr>
        <w:t xml:space="preserve"> Saliu - Business analyst NRL project</w:t>
      </w:r>
    </w:p>
    <w:p w14:paraId="3AEF4678" w14:textId="66ED2496" w:rsidR="00C93D61" w:rsidRDefault="156550BF" w:rsidP="00BD67F3">
      <w:pPr>
        <w:pStyle w:val="ListParagraph"/>
        <w:numPr>
          <w:ilvl w:val="0"/>
          <w:numId w:val="22"/>
        </w:numPr>
        <w:spacing w:after="0" w:line="276" w:lineRule="auto"/>
        <w:rPr>
          <w:rFonts w:eastAsia="Arial" w:cs="Arial"/>
        </w:rPr>
      </w:pPr>
      <w:r w:rsidRPr="764FB94D">
        <w:rPr>
          <w:rFonts w:eastAsia="Arial" w:cs="Arial"/>
        </w:rPr>
        <w:t>Dan Jones – Technical Lead NIR project for the Omega squad</w:t>
      </w:r>
    </w:p>
    <w:p w14:paraId="78881B6D" w14:textId="6411E423" w:rsidR="00C93D61" w:rsidRDefault="103B30A4" w:rsidP="00BD67F3">
      <w:pPr>
        <w:pStyle w:val="ListParagraph"/>
        <w:numPr>
          <w:ilvl w:val="0"/>
          <w:numId w:val="22"/>
        </w:numPr>
        <w:spacing w:after="0" w:line="276" w:lineRule="auto"/>
        <w:rPr>
          <w:rFonts w:eastAsia="Arial" w:cs="Arial"/>
        </w:rPr>
      </w:pPr>
      <w:r w:rsidRPr="764FB94D">
        <w:rPr>
          <w:rFonts w:eastAsia="Arial" w:cs="Arial"/>
        </w:rPr>
        <w:t>Nicola Mallender-Ward</w:t>
      </w:r>
      <w:r w:rsidR="19003639" w:rsidRPr="764FB94D">
        <w:rPr>
          <w:rFonts w:eastAsia="Arial" w:cs="Arial"/>
        </w:rPr>
        <w:t xml:space="preserve"> – Information Governance Lead for NIR</w:t>
      </w:r>
    </w:p>
    <w:p w14:paraId="1CF932E7" w14:textId="74B524CA" w:rsidR="00C93D61" w:rsidRDefault="19003639" w:rsidP="00BD67F3">
      <w:pPr>
        <w:pStyle w:val="ListParagraph"/>
        <w:numPr>
          <w:ilvl w:val="0"/>
          <w:numId w:val="22"/>
        </w:numPr>
        <w:spacing w:after="0" w:line="276" w:lineRule="auto"/>
        <w:rPr>
          <w:rFonts w:eastAsia="Arial" w:cs="Arial"/>
        </w:rPr>
      </w:pPr>
      <w:r w:rsidRPr="764FB94D">
        <w:rPr>
          <w:rFonts w:eastAsia="Arial" w:cs="Arial"/>
        </w:rPr>
        <w:t>James</w:t>
      </w:r>
      <w:r w:rsidR="01751252" w:rsidRPr="764FB94D">
        <w:rPr>
          <w:rFonts w:eastAsia="Arial" w:cs="Arial"/>
        </w:rPr>
        <w:t xml:space="preserve"> Alcock</w:t>
      </w:r>
      <w:r w:rsidRPr="764FB94D">
        <w:rPr>
          <w:rFonts w:eastAsia="Arial" w:cs="Arial"/>
        </w:rPr>
        <w:t xml:space="preserve"> – Developer in the Omega Squad for NIR</w:t>
      </w:r>
    </w:p>
    <w:p w14:paraId="57D0C43E" w14:textId="03EC4DE1" w:rsidR="00C93D61" w:rsidRDefault="19003639" w:rsidP="00BD67F3">
      <w:pPr>
        <w:pStyle w:val="ListParagraph"/>
        <w:numPr>
          <w:ilvl w:val="0"/>
          <w:numId w:val="22"/>
        </w:numPr>
        <w:spacing w:after="0" w:line="276" w:lineRule="auto"/>
        <w:rPr>
          <w:rFonts w:eastAsia="Arial" w:cs="Arial"/>
        </w:rPr>
      </w:pPr>
      <w:r w:rsidRPr="764FB94D">
        <w:rPr>
          <w:rFonts w:eastAsia="Arial" w:cs="Arial"/>
        </w:rPr>
        <w:t>Ian Tomlinson, NHS England – Clinical Safety Engineer in the Clinical Safety team at NHS England</w:t>
      </w:r>
    </w:p>
    <w:p w14:paraId="5F91E0EC" w14:textId="181B771D" w:rsidR="00C93D61" w:rsidRDefault="375450B9" w:rsidP="00BD67F3">
      <w:pPr>
        <w:pStyle w:val="ListParagraph"/>
        <w:numPr>
          <w:ilvl w:val="0"/>
          <w:numId w:val="22"/>
        </w:numPr>
        <w:spacing w:after="0" w:line="276" w:lineRule="auto"/>
        <w:rPr>
          <w:rFonts w:eastAsia="Arial" w:cs="Arial"/>
        </w:rPr>
      </w:pPr>
      <w:r w:rsidRPr="764FB94D">
        <w:rPr>
          <w:rFonts w:eastAsia="Arial" w:cs="Arial"/>
        </w:rPr>
        <w:t>Zak Bickhan</w:t>
      </w:r>
      <w:r w:rsidR="0B294CEA" w:rsidRPr="764FB94D">
        <w:rPr>
          <w:rFonts w:eastAsia="Arial" w:cs="Arial"/>
        </w:rPr>
        <w:t xml:space="preserve"> - Assurance Clinical Safety Officer from Clinical Safety Group</w:t>
      </w:r>
    </w:p>
    <w:p w14:paraId="31C58BC9" w14:textId="44E008F7" w:rsidR="00C93D61" w:rsidRDefault="15DBCCBE" w:rsidP="00BD67F3">
      <w:pPr>
        <w:pStyle w:val="ListParagraph"/>
        <w:numPr>
          <w:ilvl w:val="0"/>
          <w:numId w:val="22"/>
        </w:numPr>
        <w:spacing w:after="0" w:line="276" w:lineRule="auto"/>
        <w:rPr>
          <w:rFonts w:eastAsia="Arial" w:cs="Arial"/>
        </w:rPr>
      </w:pPr>
      <w:r w:rsidRPr="764FB94D">
        <w:rPr>
          <w:rFonts w:eastAsia="Arial" w:cs="Arial"/>
        </w:rPr>
        <w:t>Daisy Timms</w:t>
      </w:r>
      <w:r w:rsidR="0B294CEA" w:rsidRPr="764FB94D">
        <w:rPr>
          <w:rFonts w:eastAsia="Arial" w:cs="Arial"/>
        </w:rPr>
        <w:t xml:space="preserve"> – Engineer in the Omega Squad for NIR</w:t>
      </w:r>
    </w:p>
    <w:p w14:paraId="08CECB61" w14:textId="01FB0819" w:rsidR="00C93D61" w:rsidRDefault="12047930" w:rsidP="00BD67F3">
      <w:pPr>
        <w:pStyle w:val="ListParagraph"/>
        <w:numPr>
          <w:ilvl w:val="0"/>
          <w:numId w:val="22"/>
        </w:numPr>
        <w:spacing w:after="0" w:line="276" w:lineRule="auto"/>
        <w:rPr>
          <w:rFonts w:eastAsia="Arial" w:cs="Arial"/>
        </w:rPr>
      </w:pPr>
      <w:r w:rsidRPr="764FB94D">
        <w:rPr>
          <w:rFonts w:eastAsia="Arial" w:cs="Arial"/>
        </w:rPr>
        <w:t xml:space="preserve">Gbemi </w:t>
      </w:r>
      <w:proofErr w:type="spellStart"/>
      <w:r w:rsidRPr="764FB94D">
        <w:rPr>
          <w:rFonts w:eastAsia="Arial" w:cs="Arial"/>
        </w:rPr>
        <w:t>Adefuye</w:t>
      </w:r>
      <w:proofErr w:type="spellEnd"/>
      <w:r w:rsidR="0B294CEA" w:rsidRPr="764FB94D">
        <w:rPr>
          <w:rFonts w:eastAsia="Arial" w:cs="Arial"/>
        </w:rPr>
        <w:t xml:space="preserve"> - Cyber Security Consultant for NIR</w:t>
      </w:r>
    </w:p>
    <w:p w14:paraId="2A83388A" w14:textId="3D1EA835" w:rsidR="00C93D61" w:rsidRDefault="0B294CEA" w:rsidP="00BD67F3">
      <w:pPr>
        <w:pStyle w:val="ListParagraph"/>
        <w:numPr>
          <w:ilvl w:val="0"/>
          <w:numId w:val="22"/>
        </w:numPr>
        <w:spacing w:after="0" w:line="276" w:lineRule="auto"/>
        <w:rPr>
          <w:rFonts w:eastAsia="Arial" w:cs="Arial"/>
        </w:rPr>
      </w:pPr>
      <w:r w:rsidRPr="764FB94D">
        <w:rPr>
          <w:rFonts w:eastAsia="Arial" w:cs="Arial"/>
        </w:rPr>
        <w:t>Gavin</w:t>
      </w:r>
      <w:r w:rsidR="7306C764" w:rsidRPr="764FB94D">
        <w:rPr>
          <w:rFonts w:eastAsia="Arial" w:cs="Arial"/>
        </w:rPr>
        <w:t xml:space="preserve"> Hodge</w:t>
      </w:r>
      <w:r w:rsidRPr="764FB94D">
        <w:rPr>
          <w:rFonts w:eastAsia="Arial" w:cs="Arial"/>
        </w:rPr>
        <w:t xml:space="preserve"> - Project manager for program side for NIR</w:t>
      </w:r>
    </w:p>
    <w:p w14:paraId="6261D97E" w14:textId="499D5801" w:rsidR="00C93D61" w:rsidRDefault="4F3BC203" w:rsidP="00BD67F3">
      <w:pPr>
        <w:pStyle w:val="ListParagraph"/>
        <w:numPr>
          <w:ilvl w:val="0"/>
          <w:numId w:val="22"/>
        </w:numPr>
        <w:spacing w:after="0" w:line="276" w:lineRule="auto"/>
      </w:pPr>
      <w:r w:rsidRPr="764FB94D">
        <w:t xml:space="preserve">Savan Shah - Clinical Safety Officer (ETHOS) </w:t>
      </w:r>
    </w:p>
    <w:p w14:paraId="736A071F" w14:textId="3F3BCDDE" w:rsidR="00C93D61" w:rsidRDefault="4F3BC203" w:rsidP="00BD67F3">
      <w:pPr>
        <w:pStyle w:val="ListParagraph"/>
        <w:numPr>
          <w:ilvl w:val="0"/>
          <w:numId w:val="22"/>
        </w:numPr>
        <w:spacing w:after="0" w:line="276" w:lineRule="auto"/>
      </w:pPr>
      <w:r w:rsidRPr="764FB94D">
        <w:t xml:space="preserve">Patrick Lester – Clinical Safety Officer (ETHOS)  </w:t>
      </w:r>
    </w:p>
    <w:p w14:paraId="288DAA59" w14:textId="35D029C8" w:rsidR="00C93D61" w:rsidRDefault="4F3BC203" w:rsidP="00BD67F3">
      <w:pPr>
        <w:pStyle w:val="ListParagraph"/>
        <w:numPr>
          <w:ilvl w:val="0"/>
          <w:numId w:val="22"/>
        </w:numPr>
        <w:spacing w:after="0" w:line="276" w:lineRule="auto"/>
      </w:pPr>
      <w:r w:rsidRPr="764FB94D">
        <w:t xml:space="preserve">Andrew Harrison </w:t>
      </w:r>
      <w:r w:rsidR="524DF3D5" w:rsidRPr="764FB94D">
        <w:t>- Clinical Safety Engineer –</w:t>
      </w:r>
      <w:r w:rsidRPr="764FB94D">
        <w:t xml:space="preserve"> (ETHOS)</w:t>
      </w:r>
    </w:p>
    <w:p w14:paraId="6744EDD3" w14:textId="24494EDA" w:rsidR="00875D60" w:rsidRPr="006E35F3" w:rsidRDefault="006E35F3" w:rsidP="007F3BF2">
      <w:pPr>
        <w:spacing w:after="0" w:line="276" w:lineRule="auto"/>
        <w:jc w:val="center"/>
        <w:rPr>
          <w:b/>
          <w:bCs/>
          <w:color w:val="0070C0"/>
        </w:rPr>
      </w:pPr>
      <w:r w:rsidRPr="006E35F3">
        <w:rPr>
          <w:rStyle w:val="Emphasis"/>
          <w:rFonts w:eastAsiaTheme="majorEastAsia"/>
          <w:b/>
          <w:bCs/>
          <w:color w:val="0070C0"/>
        </w:rPr>
        <w:lastRenderedPageBreak/>
        <w:t>Figure 1: NIR Clinical Safety Assurance Phases</w:t>
      </w:r>
    </w:p>
    <w:p w14:paraId="691BF14C" w14:textId="0A87BE5A" w:rsidR="006E35F3" w:rsidRDefault="00410DB0" w:rsidP="007C285A">
      <w:pPr>
        <w:spacing w:after="0" w:line="276" w:lineRule="auto"/>
        <w:jc w:val="both"/>
      </w:pPr>
      <w:r w:rsidRPr="00FC7876">
        <w:rPr>
          <w:noProof/>
        </w:rPr>
        <w:drawing>
          <wp:inline distT="0" distB="0" distL="0" distR="0" wp14:anchorId="59287720" wp14:editId="76C1F959">
            <wp:extent cx="6263640" cy="4331970"/>
            <wp:effectExtent l="0" t="0" r="0" b="0"/>
            <wp:docPr id="33368177" name="Picture 1" descr="A screenshot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68177" name="Picture 1" descr="A screenshot of a diagram&#10;&#10;AI-generated content may be incorrect."/>
                    <pic:cNvPicPr/>
                  </pic:nvPicPr>
                  <pic:blipFill>
                    <a:blip r:embed="rId14"/>
                    <a:stretch>
                      <a:fillRect/>
                    </a:stretch>
                  </pic:blipFill>
                  <pic:spPr>
                    <a:xfrm>
                      <a:off x="0" y="0"/>
                      <a:ext cx="6263640" cy="4331970"/>
                    </a:xfrm>
                    <a:prstGeom prst="rect">
                      <a:avLst/>
                    </a:prstGeom>
                  </pic:spPr>
                </pic:pic>
              </a:graphicData>
            </a:graphic>
          </wp:inline>
        </w:drawing>
      </w:r>
    </w:p>
    <w:p w14:paraId="306C77C4" w14:textId="77777777" w:rsidR="00875D60" w:rsidRDefault="00875D60" w:rsidP="007C285A">
      <w:pPr>
        <w:spacing w:after="0" w:line="276" w:lineRule="auto"/>
        <w:jc w:val="both"/>
      </w:pPr>
    </w:p>
    <w:p w14:paraId="35A16F54" w14:textId="62939F43" w:rsidR="00CB0DD4" w:rsidRPr="00410DB0" w:rsidRDefault="00CB0DD4" w:rsidP="00410DB0">
      <w:pPr>
        <w:spacing w:line="360" w:lineRule="auto"/>
        <w:rPr>
          <w:rFonts w:asciiTheme="minorHAnsi" w:hAnsiTheme="minorHAnsi" w:cstheme="minorHAnsi"/>
          <w:color w:val="auto"/>
        </w:rPr>
      </w:pPr>
      <w:r w:rsidRPr="00410DB0">
        <w:rPr>
          <w:rFonts w:asciiTheme="minorHAnsi" w:hAnsiTheme="minorHAnsi" w:cstheme="minorHAnsi"/>
          <w:color w:val="auto"/>
        </w:rPr>
        <w:t>NHS England are supported by Ethos Ltd, specialist consultants with expertise in NHS health IT safety and regulatory compliance, who provide input from a Clinical Safety Officer and Safety Engineering perspective. This partnership ensures that the NIR assessment complies with the assurance activities undertaken to meet the intent and requirements of DCB 0129, providing NHS organisations with confidence in the product’s clinical safety.</w:t>
      </w:r>
    </w:p>
    <w:p w14:paraId="0D38A769" w14:textId="77777777" w:rsidR="00CB0DD4" w:rsidRPr="00410DB0" w:rsidRDefault="00CB0DD4" w:rsidP="00410DB0">
      <w:pPr>
        <w:spacing w:line="360" w:lineRule="auto"/>
        <w:rPr>
          <w:rFonts w:asciiTheme="minorHAnsi" w:hAnsiTheme="minorHAnsi" w:cstheme="minorHAnsi"/>
          <w:color w:val="auto"/>
        </w:rPr>
      </w:pPr>
      <w:r w:rsidRPr="00410DB0">
        <w:rPr>
          <w:rFonts w:asciiTheme="minorHAnsi" w:hAnsiTheme="minorHAnsi" w:cstheme="minorHAnsi"/>
          <w:color w:val="auto"/>
        </w:rPr>
        <w:t>All clinical safety activities relating to the NIR are led by a registered clinician and trained CSO. In addition to the CSO, there is support from an experienced team that possesses in-depth knowledge of the product and its application in clinical settings.</w:t>
      </w:r>
    </w:p>
    <w:p w14:paraId="517B1BF8" w14:textId="77777777" w:rsidR="00CB0DD4" w:rsidRDefault="00CB0DD4" w:rsidP="00410DB0">
      <w:pPr>
        <w:spacing w:line="360" w:lineRule="auto"/>
        <w:rPr>
          <w:rFonts w:asciiTheme="minorHAnsi" w:hAnsiTheme="minorHAnsi" w:cstheme="minorHAnsi"/>
          <w:color w:val="auto"/>
        </w:rPr>
      </w:pPr>
      <w:r w:rsidRPr="00410DB0">
        <w:rPr>
          <w:rFonts w:asciiTheme="minorHAnsi" w:hAnsiTheme="minorHAnsi" w:cstheme="minorHAnsi"/>
          <w:color w:val="auto"/>
        </w:rPr>
        <w:t xml:space="preserve">Clinical Safety assessment for the NIR has been completed with the support of </w:t>
      </w:r>
      <w:proofErr w:type="gramStart"/>
      <w:r w:rsidRPr="00410DB0">
        <w:rPr>
          <w:rFonts w:asciiTheme="minorHAnsi" w:hAnsiTheme="minorHAnsi" w:cstheme="minorHAnsi"/>
          <w:color w:val="auto"/>
        </w:rPr>
        <w:t>a number of</w:t>
      </w:r>
      <w:proofErr w:type="gramEnd"/>
      <w:r w:rsidRPr="00410DB0">
        <w:rPr>
          <w:rFonts w:asciiTheme="minorHAnsi" w:hAnsiTheme="minorHAnsi" w:cstheme="minorHAnsi"/>
          <w:color w:val="auto"/>
        </w:rPr>
        <w:t xml:space="preserve"> specialists, detailed with their role, organisation and input as in Table 2. </w:t>
      </w:r>
    </w:p>
    <w:p w14:paraId="750B13A9" w14:textId="77777777" w:rsidR="00410DB0" w:rsidRPr="00410DB0" w:rsidRDefault="00410DB0" w:rsidP="00410DB0">
      <w:pPr>
        <w:spacing w:line="360" w:lineRule="auto"/>
        <w:rPr>
          <w:rFonts w:asciiTheme="minorHAnsi" w:hAnsiTheme="minorHAnsi" w:cstheme="minorHAnsi"/>
          <w:color w:val="auto"/>
          <w:lang w:eastAsia="en-GB"/>
        </w:rPr>
      </w:pPr>
    </w:p>
    <w:tbl>
      <w:tblPr>
        <w:tblStyle w:val="TableGrid"/>
        <w:tblW w:w="0" w:type="auto"/>
        <w:tblLook w:val="04A0" w:firstRow="1" w:lastRow="0" w:firstColumn="1" w:lastColumn="0" w:noHBand="0" w:noVBand="1"/>
      </w:tblPr>
      <w:tblGrid>
        <w:gridCol w:w="1555"/>
        <w:gridCol w:w="2976"/>
        <w:gridCol w:w="5245"/>
      </w:tblGrid>
      <w:tr w:rsidR="00CB0DD4" w:rsidRPr="00410DB0" w14:paraId="303D0805" w14:textId="77777777" w:rsidTr="00CA21CB">
        <w:trPr>
          <w:cantSplit/>
          <w:tblHeader/>
        </w:trPr>
        <w:tc>
          <w:tcPr>
            <w:tcW w:w="1555" w:type="dxa"/>
            <w:shd w:val="clear" w:color="auto" w:fill="A02B93" w:themeFill="accent5"/>
          </w:tcPr>
          <w:p w14:paraId="7AECD51A" w14:textId="77777777" w:rsidR="00CB0DD4" w:rsidRPr="00410DB0" w:rsidRDefault="00CB0DD4" w:rsidP="00CB0DD4">
            <w:pPr>
              <w:rPr>
                <w:rFonts w:cs="Arial"/>
                <w:sz w:val="24"/>
                <w:szCs w:val="24"/>
              </w:rPr>
            </w:pPr>
            <w:r w:rsidRPr="00410DB0">
              <w:rPr>
                <w:rFonts w:cs="Arial"/>
                <w:sz w:val="24"/>
                <w:szCs w:val="24"/>
              </w:rPr>
              <w:lastRenderedPageBreak/>
              <w:t>Name</w:t>
            </w:r>
          </w:p>
        </w:tc>
        <w:tc>
          <w:tcPr>
            <w:tcW w:w="2976" w:type="dxa"/>
            <w:shd w:val="clear" w:color="auto" w:fill="A02B93" w:themeFill="accent5"/>
          </w:tcPr>
          <w:p w14:paraId="6AB848BE" w14:textId="77777777" w:rsidR="00CB0DD4" w:rsidRPr="00410DB0" w:rsidRDefault="00CB0DD4" w:rsidP="00CB0DD4">
            <w:pPr>
              <w:rPr>
                <w:rFonts w:cs="Arial"/>
                <w:sz w:val="24"/>
                <w:szCs w:val="24"/>
              </w:rPr>
            </w:pPr>
            <w:r w:rsidRPr="00410DB0">
              <w:rPr>
                <w:rFonts w:cs="Arial"/>
                <w:sz w:val="24"/>
                <w:szCs w:val="24"/>
              </w:rPr>
              <w:t>Role / Title &amp; Organisation</w:t>
            </w:r>
          </w:p>
        </w:tc>
        <w:tc>
          <w:tcPr>
            <w:tcW w:w="5245" w:type="dxa"/>
            <w:shd w:val="clear" w:color="auto" w:fill="A02B93" w:themeFill="accent5"/>
          </w:tcPr>
          <w:p w14:paraId="3ACB9C6E" w14:textId="77777777" w:rsidR="00CB0DD4" w:rsidRPr="00410DB0" w:rsidRDefault="00CB0DD4" w:rsidP="00CB0DD4">
            <w:pPr>
              <w:rPr>
                <w:rFonts w:cs="Arial"/>
                <w:sz w:val="24"/>
                <w:szCs w:val="24"/>
              </w:rPr>
            </w:pPr>
            <w:r w:rsidRPr="00410DB0">
              <w:rPr>
                <w:rFonts w:cs="Arial"/>
                <w:sz w:val="24"/>
                <w:szCs w:val="24"/>
              </w:rPr>
              <w:t>Type of Contribution / Support</w:t>
            </w:r>
          </w:p>
        </w:tc>
      </w:tr>
      <w:tr w:rsidR="00CB0DD4" w:rsidRPr="00410DB0" w14:paraId="0C2215B1" w14:textId="77777777" w:rsidTr="00CA21CB">
        <w:trPr>
          <w:cantSplit/>
        </w:trPr>
        <w:tc>
          <w:tcPr>
            <w:tcW w:w="1555" w:type="dxa"/>
          </w:tcPr>
          <w:p w14:paraId="30697C69" w14:textId="77777777" w:rsidR="00CB0DD4" w:rsidRPr="00410DB0" w:rsidRDefault="00CB0DD4" w:rsidP="00CB0DD4">
            <w:pPr>
              <w:rPr>
                <w:rFonts w:cs="Arial"/>
                <w:sz w:val="24"/>
                <w:szCs w:val="24"/>
              </w:rPr>
            </w:pPr>
            <w:r w:rsidRPr="00410DB0">
              <w:rPr>
                <w:rFonts w:cs="Arial"/>
                <w:sz w:val="24"/>
                <w:szCs w:val="24"/>
              </w:rPr>
              <w:t>Savan Shah</w:t>
            </w:r>
          </w:p>
        </w:tc>
        <w:tc>
          <w:tcPr>
            <w:tcW w:w="2976" w:type="dxa"/>
          </w:tcPr>
          <w:p w14:paraId="59D6A4C1" w14:textId="77777777" w:rsidR="00CB0DD4" w:rsidRPr="00410DB0" w:rsidRDefault="00CB0DD4" w:rsidP="00CB0DD4">
            <w:pPr>
              <w:rPr>
                <w:rFonts w:cs="Arial"/>
                <w:sz w:val="24"/>
                <w:szCs w:val="24"/>
              </w:rPr>
            </w:pPr>
            <w:r w:rsidRPr="00410DB0">
              <w:rPr>
                <w:rFonts w:cs="Arial"/>
                <w:sz w:val="24"/>
                <w:szCs w:val="24"/>
              </w:rPr>
              <w:t>Clinical Safety Officer (Signatory) – Ethos Ltd</w:t>
            </w:r>
          </w:p>
        </w:tc>
        <w:tc>
          <w:tcPr>
            <w:tcW w:w="5245" w:type="dxa"/>
          </w:tcPr>
          <w:p w14:paraId="1A7B6D70" w14:textId="77777777" w:rsidR="00CB0DD4" w:rsidRPr="00410DB0" w:rsidRDefault="00CB0DD4" w:rsidP="00CB0DD4">
            <w:pPr>
              <w:rPr>
                <w:rFonts w:cs="Arial"/>
                <w:sz w:val="24"/>
                <w:szCs w:val="24"/>
              </w:rPr>
            </w:pPr>
            <w:r w:rsidRPr="00410DB0">
              <w:rPr>
                <w:rFonts w:cs="Arial"/>
                <w:sz w:val="24"/>
                <w:szCs w:val="24"/>
              </w:rPr>
              <w:t>Lead Clinical Safety Officer for NIR. Facilitated hazard workshops, authored CRMP and CSCR, validated hazard controls, managed the hazard log and coordinated assurance evidence.</w:t>
            </w:r>
          </w:p>
        </w:tc>
      </w:tr>
      <w:tr w:rsidR="00CB0DD4" w:rsidRPr="00410DB0" w14:paraId="17515F93" w14:textId="77777777" w:rsidTr="00CA21CB">
        <w:trPr>
          <w:cantSplit/>
        </w:trPr>
        <w:tc>
          <w:tcPr>
            <w:tcW w:w="1555" w:type="dxa"/>
          </w:tcPr>
          <w:p w14:paraId="12A6DD07" w14:textId="77777777" w:rsidR="00CB0DD4" w:rsidRPr="00410DB0" w:rsidRDefault="00CB0DD4" w:rsidP="00CB0DD4">
            <w:pPr>
              <w:rPr>
                <w:rFonts w:cs="Arial"/>
                <w:sz w:val="24"/>
                <w:szCs w:val="24"/>
              </w:rPr>
            </w:pPr>
            <w:r w:rsidRPr="00410DB0">
              <w:rPr>
                <w:rFonts w:cs="Arial"/>
                <w:sz w:val="24"/>
                <w:szCs w:val="24"/>
              </w:rPr>
              <w:t>Dr Joseph Barnett</w:t>
            </w:r>
          </w:p>
        </w:tc>
        <w:tc>
          <w:tcPr>
            <w:tcW w:w="2976" w:type="dxa"/>
          </w:tcPr>
          <w:p w14:paraId="267A1216" w14:textId="77777777" w:rsidR="00CB0DD4" w:rsidRPr="00410DB0" w:rsidRDefault="00CB0DD4" w:rsidP="00CB0DD4">
            <w:pPr>
              <w:rPr>
                <w:rFonts w:cs="Arial"/>
                <w:sz w:val="24"/>
                <w:szCs w:val="24"/>
              </w:rPr>
            </w:pPr>
            <w:r w:rsidRPr="00410DB0">
              <w:rPr>
                <w:rFonts w:cs="Arial"/>
                <w:sz w:val="24"/>
                <w:szCs w:val="24"/>
              </w:rPr>
              <w:t>Clinical Safety Lead (NIR), Consultant Radiologist, National Specialty Advisor for Imaging (AI &amp; Digital) – NHS England / Royal Free London NHS Foundation Trust</w:t>
            </w:r>
          </w:p>
        </w:tc>
        <w:tc>
          <w:tcPr>
            <w:tcW w:w="5245" w:type="dxa"/>
          </w:tcPr>
          <w:p w14:paraId="3414A6D7" w14:textId="77777777" w:rsidR="00CB0DD4" w:rsidRPr="00410DB0" w:rsidRDefault="00CB0DD4" w:rsidP="00CB0DD4">
            <w:pPr>
              <w:rPr>
                <w:rFonts w:cs="Arial"/>
                <w:sz w:val="24"/>
                <w:szCs w:val="24"/>
              </w:rPr>
            </w:pPr>
            <w:r w:rsidRPr="00410DB0">
              <w:rPr>
                <w:rFonts w:cs="Arial"/>
                <w:sz w:val="24"/>
                <w:szCs w:val="24"/>
              </w:rPr>
              <w:t>Provided clinical leadership, subject matter expertise, and oversight of hazard reviews and safety documentation. Chaired reviews and endorsed CRMP.</w:t>
            </w:r>
          </w:p>
        </w:tc>
      </w:tr>
      <w:tr w:rsidR="00CB0DD4" w:rsidRPr="00410DB0" w14:paraId="6D79CC6C" w14:textId="77777777" w:rsidTr="00CA21CB">
        <w:trPr>
          <w:cantSplit/>
        </w:trPr>
        <w:tc>
          <w:tcPr>
            <w:tcW w:w="1555" w:type="dxa"/>
          </w:tcPr>
          <w:p w14:paraId="27CC393C" w14:textId="77777777" w:rsidR="00CB0DD4" w:rsidRPr="00410DB0" w:rsidRDefault="00CB0DD4" w:rsidP="00CB0DD4">
            <w:pPr>
              <w:rPr>
                <w:rFonts w:cs="Arial"/>
                <w:sz w:val="24"/>
                <w:szCs w:val="24"/>
              </w:rPr>
            </w:pPr>
            <w:r w:rsidRPr="00410DB0">
              <w:rPr>
                <w:rFonts w:cs="Arial"/>
                <w:sz w:val="24"/>
                <w:szCs w:val="24"/>
              </w:rPr>
              <w:t>Patrick Lester</w:t>
            </w:r>
          </w:p>
        </w:tc>
        <w:tc>
          <w:tcPr>
            <w:tcW w:w="2976" w:type="dxa"/>
          </w:tcPr>
          <w:p w14:paraId="60BC7A6D" w14:textId="77777777" w:rsidR="00CB0DD4" w:rsidRPr="00410DB0" w:rsidRDefault="00CB0DD4" w:rsidP="00CB0DD4">
            <w:pPr>
              <w:rPr>
                <w:rFonts w:cs="Arial"/>
                <w:sz w:val="24"/>
                <w:szCs w:val="24"/>
              </w:rPr>
            </w:pPr>
            <w:r w:rsidRPr="00410DB0">
              <w:rPr>
                <w:rFonts w:cs="Arial"/>
                <w:sz w:val="24"/>
                <w:szCs w:val="24"/>
              </w:rPr>
              <w:t>Principal Clinical Safety Officer – Ethos Ltd</w:t>
            </w:r>
          </w:p>
        </w:tc>
        <w:tc>
          <w:tcPr>
            <w:tcW w:w="5245" w:type="dxa"/>
          </w:tcPr>
          <w:p w14:paraId="39B19A50" w14:textId="77777777" w:rsidR="00CB0DD4" w:rsidRPr="00410DB0" w:rsidRDefault="00CB0DD4" w:rsidP="00CB0DD4">
            <w:pPr>
              <w:rPr>
                <w:rFonts w:cs="Arial"/>
                <w:sz w:val="24"/>
                <w:szCs w:val="24"/>
              </w:rPr>
            </w:pPr>
            <w:r w:rsidRPr="00410DB0">
              <w:rPr>
                <w:rFonts w:cs="Arial"/>
                <w:sz w:val="24"/>
                <w:szCs w:val="24"/>
              </w:rPr>
              <w:t>Provided review, risk evaluation and safety process oversight for DCB 0129 and DCB 0160 documentation.</w:t>
            </w:r>
          </w:p>
        </w:tc>
      </w:tr>
      <w:tr w:rsidR="00CB0DD4" w:rsidRPr="00410DB0" w14:paraId="5EC71864" w14:textId="77777777" w:rsidTr="00CA21CB">
        <w:trPr>
          <w:cantSplit/>
        </w:trPr>
        <w:tc>
          <w:tcPr>
            <w:tcW w:w="1555" w:type="dxa"/>
          </w:tcPr>
          <w:p w14:paraId="74A43182" w14:textId="77777777" w:rsidR="00CB0DD4" w:rsidRPr="00410DB0" w:rsidRDefault="00CB0DD4" w:rsidP="00CB0DD4">
            <w:pPr>
              <w:rPr>
                <w:rFonts w:cs="Arial"/>
                <w:sz w:val="24"/>
                <w:szCs w:val="24"/>
              </w:rPr>
            </w:pPr>
            <w:r w:rsidRPr="00410DB0">
              <w:rPr>
                <w:rFonts w:cs="Arial"/>
                <w:sz w:val="24"/>
                <w:szCs w:val="24"/>
              </w:rPr>
              <w:t>Andrew Harrison</w:t>
            </w:r>
          </w:p>
        </w:tc>
        <w:tc>
          <w:tcPr>
            <w:tcW w:w="2976" w:type="dxa"/>
          </w:tcPr>
          <w:p w14:paraId="5A0C462E" w14:textId="77777777" w:rsidR="00CB0DD4" w:rsidRPr="00410DB0" w:rsidRDefault="00CB0DD4" w:rsidP="00CB0DD4">
            <w:pPr>
              <w:rPr>
                <w:rFonts w:cs="Arial"/>
                <w:sz w:val="24"/>
                <w:szCs w:val="24"/>
              </w:rPr>
            </w:pPr>
            <w:r w:rsidRPr="00410DB0">
              <w:rPr>
                <w:rFonts w:cs="Arial"/>
                <w:sz w:val="24"/>
                <w:szCs w:val="24"/>
              </w:rPr>
              <w:t>Clinical Safety Engineer / Technical Lead – Ethos Ltd</w:t>
            </w:r>
          </w:p>
        </w:tc>
        <w:tc>
          <w:tcPr>
            <w:tcW w:w="5245" w:type="dxa"/>
          </w:tcPr>
          <w:p w14:paraId="23ED3997" w14:textId="77777777" w:rsidR="00CB0DD4" w:rsidRPr="00410DB0" w:rsidRDefault="00CB0DD4" w:rsidP="00CB0DD4">
            <w:pPr>
              <w:rPr>
                <w:rFonts w:cs="Arial"/>
                <w:sz w:val="24"/>
                <w:szCs w:val="24"/>
              </w:rPr>
            </w:pPr>
            <w:r w:rsidRPr="00410DB0">
              <w:rPr>
                <w:rFonts w:cs="Arial"/>
                <w:sz w:val="24"/>
                <w:szCs w:val="24"/>
              </w:rPr>
              <w:t>Facilitated hazard workshops, drafted hazard logs, integrated technical mitigations, and led documentation of clinical and technical controls.</w:t>
            </w:r>
          </w:p>
        </w:tc>
      </w:tr>
      <w:tr w:rsidR="00CB0DD4" w:rsidRPr="00410DB0" w14:paraId="16FD3943" w14:textId="77777777" w:rsidTr="00CA21CB">
        <w:trPr>
          <w:cantSplit/>
        </w:trPr>
        <w:tc>
          <w:tcPr>
            <w:tcW w:w="1555" w:type="dxa"/>
          </w:tcPr>
          <w:p w14:paraId="16FF998F" w14:textId="77777777" w:rsidR="00CB0DD4" w:rsidRPr="00410DB0" w:rsidRDefault="00CB0DD4" w:rsidP="00CB0DD4">
            <w:pPr>
              <w:rPr>
                <w:rFonts w:cs="Arial"/>
                <w:sz w:val="24"/>
                <w:szCs w:val="24"/>
              </w:rPr>
            </w:pPr>
            <w:r w:rsidRPr="00410DB0">
              <w:rPr>
                <w:rFonts w:cs="Arial"/>
                <w:sz w:val="24"/>
                <w:szCs w:val="24"/>
              </w:rPr>
              <w:t>Zak Bickhan</w:t>
            </w:r>
          </w:p>
        </w:tc>
        <w:tc>
          <w:tcPr>
            <w:tcW w:w="2976" w:type="dxa"/>
          </w:tcPr>
          <w:p w14:paraId="66B2C5A2" w14:textId="77777777" w:rsidR="00CB0DD4" w:rsidRPr="00410DB0" w:rsidRDefault="00CB0DD4" w:rsidP="00CB0DD4">
            <w:pPr>
              <w:rPr>
                <w:rFonts w:cs="Arial"/>
                <w:sz w:val="24"/>
                <w:szCs w:val="24"/>
              </w:rPr>
            </w:pPr>
            <w:r w:rsidRPr="00410DB0">
              <w:rPr>
                <w:rFonts w:cs="Arial"/>
                <w:sz w:val="24"/>
                <w:szCs w:val="24"/>
              </w:rPr>
              <w:t>Assurance Clinical Safety Officer – NHS England Clinical Safety Group</w:t>
            </w:r>
          </w:p>
        </w:tc>
        <w:tc>
          <w:tcPr>
            <w:tcW w:w="5245" w:type="dxa"/>
          </w:tcPr>
          <w:p w14:paraId="7354CB03" w14:textId="77777777" w:rsidR="00CB0DD4" w:rsidRPr="00410DB0" w:rsidRDefault="00CB0DD4" w:rsidP="00CB0DD4">
            <w:pPr>
              <w:rPr>
                <w:rFonts w:cs="Arial"/>
                <w:sz w:val="24"/>
                <w:szCs w:val="24"/>
              </w:rPr>
            </w:pPr>
            <w:r w:rsidRPr="00410DB0">
              <w:rPr>
                <w:rFonts w:cs="Arial"/>
                <w:sz w:val="24"/>
                <w:szCs w:val="24"/>
              </w:rPr>
              <w:t>Provided assurance oversight and clinical safety review across the hazard log and CSCR on behalf of NHS CSG.</w:t>
            </w:r>
          </w:p>
        </w:tc>
      </w:tr>
      <w:tr w:rsidR="00CB0DD4" w:rsidRPr="00410DB0" w14:paraId="2394C83F" w14:textId="77777777" w:rsidTr="00CA21CB">
        <w:trPr>
          <w:cantSplit/>
        </w:trPr>
        <w:tc>
          <w:tcPr>
            <w:tcW w:w="1555" w:type="dxa"/>
          </w:tcPr>
          <w:p w14:paraId="0B8A8CE5" w14:textId="77777777" w:rsidR="00CB0DD4" w:rsidRPr="00410DB0" w:rsidRDefault="00CB0DD4" w:rsidP="00CB0DD4">
            <w:pPr>
              <w:rPr>
                <w:rFonts w:cs="Arial"/>
                <w:sz w:val="24"/>
                <w:szCs w:val="24"/>
              </w:rPr>
            </w:pPr>
            <w:r w:rsidRPr="00410DB0">
              <w:rPr>
                <w:rFonts w:cs="Arial"/>
                <w:sz w:val="24"/>
                <w:szCs w:val="24"/>
              </w:rPr>
              <w:t>Elizabeth Williams</w:t>
            </w:r>
          </w:p>
        </w:tc>
        <w:tc>
          <w:tcPr>
            <w:tcW w:w="2976" w:type="dxa"/>
          </w:tcPr>
          <w:p w14:paraId="5D4BE097" w14:textId="77777777" w:rsidR="00CB0DD4" w:rsidRPr="00410DB0" w:rsidRDefault="00CB0DD4" w:rsidP="00CB0DD4">
            <w:pPr>
              <w:rPr>
                <w:rFonts w:cs="Arial"/>
                <w:sz w:val="24"/>
                <w:szCs w:val="24"/>
              </w:rPr>
            </w:pPr>
            <w:r w:rsidRPr="00410DB0">
              <w:rPr>
                <w:rFonts w:cs="Arial"/>
                <w:sz w:val="24"/>
                <w:szCs w:val="24"/>
              </w:rPr>
              <w:t>Assurance and Safety Governance – NHS England</w:t>
            </w:r>
          </w:p>
        </w:tc>
        <w:tc>
          <w:tcPr>
            <w:tcW w:w="5245" w:type="dxa"/>
          </w:tcPr>
          <w:p w14:paraId="42F3F1EC" w14:textId="77777777" w:rsidR="00CB0DD4" w:rsidRPr="00410DB0" w:rsidRDefault="00CB0DD4" w:rsidP="00CB0DD4">
            <w:pPr>
              <w:rPr>
                <w:rFonts w:cs="Arial"/>
                <w:sz w:val="24"/>
                <w:szCs w:val="24"/>
              </w:rPr>
            </w:pPr>
            <w:r w:rsidRPr="00410DB0">
              <w:rPr>
                <w:rFonts w:cs="Arial"/>
                <w:sz w:val="24"/>
                <w:szCs w:val="24"/>
              </w:rPr>
              <w:t>Participated in workshops and document reviews, ensured governance and alignment with NHS Clinical Safety Review processes.</w:t>
            </w:r>
          </w:p>
        </w:tc>
      </w:tr>
      <w:tr w:rsidR="00CB0DD4" w:rsidRPr="00410DB0" w14:paraId="708928CA" w14:textId="77777777" w:rsidTr="00CA21CB">
        <w:trPr>
          <w:cantSplit/>
        </w:trPr>
        <w:tc>
          <w:tcPr>
            <w:tcW w:w="1555" w:type="dxa"/>
          </w:tcPr>
          <w:p w14:paraId="1DD2E6BD" w14:textId="77777777" w:rsidR="00CB0DD4" w:rsidRPr="00410DB0" w:rsidRDefault="00CB0DD4" w:rsidP="00CB0DD4">
            <w:pPr>
              <w:rPr>
                <w:rFonts w:cs="Arial"/>
                <w:sz w:val="24"/>
                <w:szCs w:val="24"/>
              </w:rPr>
            </w:pPr>
            <w:r w:rsidRPr="00410DB0">
              <w:rPr>
                <w:rFonts w:cs="Arial"/>
                <w:sz w:val="24"/>
                <w:szCs w:val="24"/>
              </w:rPr>
              <w:t>Kira Pennington</w:t>
            </w:r>
          </w:p>
        </w:tc>
        <w:tc>
          <w:tcPr>
            <w:tcW w:w="2976" w:type="dxa"/>
          </w:tcPr>
          <w:p w14:paraId="3EEAAFEF" w14:textId="77777777" w:rsidR="00CB0DD4" w:rsidRPr="00410DB0" w:rsidRDefault="00CB0DD4" w:rsidP="00CB0DD4">
            <w:pPr>
              <w:rPr>
                <w:rFonts w:cs="Arial"/>
                <w:sz w:val="24"/>
                <w:szCs w:val="24"/>
              </w:rPr>
            </w:pPr>
            <w:r w:rsidRPr="00410DB0">
              <w:rPr>
                <w:rFonts w:cs="Arial"/>
                <w:sz w:val="24"/>
                <w:szCs w:val="24"/>
              </w:rPr>
              <w:t>Programme Manager / Governance Lead – NHS England</w:t>
            </w:r>
          </w:p>
        </w:tc>
        <w:tc>
          <w:tcPr>
            <w:tcW w:w="5245" w:type="dxa"/>
          </w:tcPr>
          <w:p w14:paraId="4C6C4468" w14:textId="77777777" w:rsidR="00CB0DD4" w:rsidRPr="00410DB0" w:rsidRDefault="00CB0DD4" w:rsidP="00CB0DD4">
            <w:pPr>
              <w:rPr>
                <w:rFonts w:cs="Arial"/>
                <w:sz w:val="24"/>
                <w:szCs w:val="24"/>
              </w:rPr>
            </w:pPr>
            <w:r w:rsidRPr="00410DB0">
              <w:rPr>
                <w:rFonts w:cs="Arial"/>
                <w:sz w:val="24"/>
                <w:szCs w:val="24"/>
              </w:rPr>
              <w:t>Coordinated hazard workshop logistics, contributed to governance structure and scheduling of follow-up reviews.</w:t>
            </w:r>
          </w:p>
        </w:tc>
      </w:tr>
      <w:tr w:rsidR="00CB0DD4" w:rsidRPr="00410DB0" w14:paraId="109FD2DC" w14:textId="77777777" w:rsidTr="00CA21CB">
        <w:trPr>
          <w:cantSplit/>
        </w:trPr>
        <w:tc>
          <w:tcPr>
            <w:tcW w:w="1555" w:type="dxa"/>
          </w:tcPr>
          <w:p w14:paraId="58EEB382" w14:textId="77777777" w:rsidR="00CB0DD4" w:rsidRPr="00410DB0" w:rsidRDefault="00CB0DD4" w:rsidP="00CB0DD4">
            <w:pPr>
              <w:rPr>
                <w:rFonts w:cs="Arial"/>
                <w:sz w:val="24"/>
                <w:szCs w:val="24"/>
              </w:rPr>
            </w:pPr>
            <w:r w:rsidRPr="00410DB0">
              <w:rPr>
                <w:rFonts w:cs="Arial"/>
                <w:sz w:val="24"/>
                <w:szCs w:val="24"/>
              </w:rPr>
              <w:t>Dan Jones</w:t>
            </w:r>
          </w:p>
        </w:tc>
        <w:tc>
          <w:tcPr>
            <w:tcW w:w="2976" w:type="dxa"/>
          </w:tcPr>
          <w:p w14:paraId="5869723E" w14:textId="77777777" w:rsidR="00CB0DD4" w:rsidRPr="00410DB0" w:rsidRDefault="00CB0DD4" w:rsidP="00CB0DD4">
            <w:pPr>
              <w:rPr>
                <w:rFonts w:cs="Arial"/>
                <w:sz w:val="24"/>
                <w:szCs w:val="24"/>
              </w:rPr>
            </w:pPr>
            <w:r w:rsidRPr="00410DB0">
              <w:rPr>
                <w:rFonts w:cs="Arial"/>
                <w:sz w:val="24"/>
                <w:szCs w:val="24"/>
              </w:rPr>
              <w:t>Technical Lead (Omega Squad) – NHS England</w:t>
            </w:r>
          </w:p>
        </w:tc>
        <w:tc>
          <w:tcPr>
            <w:tcW w:w="5245" w:type="dxa"/>
          </w:tcPr>
          <w:p w14:paraId="6050A391" w14:textId="77777777" w:rsidR="00CB0DD4" w:rsidRPr="00410DB0" w:rsidRDefault="00CB0DD4" w:rsidP="00CB0DD4">
            <w:pPr>
              <w:rPr>
                <w:rFonts w:cs="Arial"/>
                <w:sz w:val="24"/>
                <w:szCs w:val="24"/>
              </w:rPr>
            </w:pPr>
            <w:r w:rsidRPr="00410DB0">
              <w:rPr>
                <w:rFonts w:cs="Arial"/>
                <w:sz w:val="24"/>
                <w:szCs w:val="24"/>
              </w:rPr>
              <w:t>Contributed to hazard identification and control validation, produced onboarding guidance for certificate management and configuration assurance.</w:t>
            </w:r>
          </w:p>
        </w:tc>
      </w:tr>
      <w:tr w:rsidR="00CB0DD4" w:rsidRPr="00410DB0" w14:paraId="19BE03A1" w14:textId="77777777" w:rsidTr="00CA21CB">
        <w:trPr>
          <w:cantSplit/>
        </w:trPr>
        <w:tc>
          <w:tcPr>
            <w:tcW w:w="1555" w:type="dxa"/>
          </w:tcPr>
          <w:p w14:paraId="5E690BF3" w14:textId="77777777" w:rsidR="00CB0DD4" w:rsidRPr="00410DB0" w:rsidRDefault="00CB0DD4" w:rsidP="00CB0DD4">
            <w:pPr>
              <w:rPr>
                <w:rFonts w:cs="Arial"/>
                <w:sz w:val="24"/>
                <w:szCs w:val="24"/>
              </w:rPr>
            </w:pPr>
            <w:r w:rsidRPr="00410DB0">
              <w:rPr>
                <w:rFonts w:cs="Arial"/>
                <w:sz w:val="24"/>
                <w:szCs w:val="24"/>
              </w:rPr>
              <w:t xml:space="preserve">Gbemi </w:t>
            </w:r>
            <w:proofErr w:type="spellStart"/>
            <w:r w:rsidRPr="00410DB0">
              <w:rPr>
                <w:rFonts w:cs="Arial"/>
                <w:sz w:val="24"/>
                <w:szCs w:val="24"/>
              </w:rPr>
              <w:t>Adefuye</w:t>
            </w:r>
            <w:proofErr w:type="spellEnd"/>
          </w:p>
        </w:tc>
        <w:tc>
          <w:tcPr>
            <w:tcW w:w="2976" w:type="dxa"/>
          </w:tcPr>
          <w:p w14:paraId="7EFC54CC" w14:textId="77777777" w:rsidR="00CB0DD4" w:rsidRPr="00410DB0" w:rsidRDefault="00CB0DD4" w:rsidP="00CB0DD4">
            <w:pPr>
              <w:rPr>
                <w:rFonts w:cs="Arial"/>
                <w:sz w:val="24"/>
                <w:szCs w:val="24"/>
              </w:rPr>
            </w:pPr>
            <w:r w:rsidRPr="00410DB0">
              <w:rPr>
                <w:rFonts w:cs="Arial"/>
                <w:sz w:val="24"/>
                <w:szCs w:val="24"/>
              </w:rPr>
              <w:t>Cyber Security Consultant – NHS England</w:t>
            </w:r>
          </w:p>
        </w:tc>
        <w:tc>
          <w:tcPr>
            <w:tcW w:w="5245" w:type="dxa"/>
          </w:tcPr>
          <w:p w14:paraId="314E090D" w14:textId="77777777" w:rsidR="00CB0DD4" w:rsidRPr="00410DB0" w:rsidRDefault="00CB0DD4" w:rsidP="00CB0DD4">
            <w:pPr>
              <w:rPr>
                <w:rFonts w:cs="Arial"/>
                <w:sz w:val="24"/>
                <w:szCs w:val="24"/>
              </w:rPr>
            </w:pPr>
            <w:r w:rsidRPr="00410DB0">
              <w:rPr>
                <w:rFonts w:cs="Arial"/>
                <w:sz w:val="24"/>
                <w:szCs w:val="24"/>
              </w:rPr>
              <w:t>Provided input on cyber-related hazards, reviewed mitigations for security/access control, aligned with NHS England Cyber Security Board.</w:t>
            </w:r>
          </w:p>
        </w:tc>
      </w:tr>
      <w:tr w:rsidR="00CB0DD4" w:rsidRPr="00410DB0" w14:paraId="46B51AA1" w14:textId="77777777" w:rsidTr="00CA21CB">
        <w:trPr>
          <w:cantSplit/>
        </w:trPr>
        <w:tc>
          <w:tcPr>
            <w:tcW w:w="1555" w:type="dxa"/>
          </w:tcPr>
          <w:p w14:paraId="299DEB0A" w14:textId="77777777" w:rsidR="00CB0DD4" w:rsidRPr="00410DB0" w:rsidRDefault="00CB0DD4" w:rsidP="00CB0DD4">
            <w:pPr>
              <w:rPr>
                <w:rFonts w:cs="Arial"/>
                <w:sz w:val="24"/>
                <w:szCs w:val="24"/>
              </w:rPr>
            </w:pPr>
            <w:r w:rsidRPr="00410DB0">
              <w:rPr>
                <w:rFonts w:cs="Arial"/>
                <w:sz w:val="24"/>
                <w:szCs w:val="24"/>
              </w:rPr>
              <w:t>Nicola Mallender-Ward</w:t>
            </w:r>
          </w:p>
        </w:tc>
        <w:tc>
          <w:tcPr>
            <w:tcW w:w="2976" w:type="dxa"/>
          </w:tcPr>
          <w:p w14:paraId="2A4EB746" w14:textId="77777777" w:rsidR="00CB0DD4" w:rsidRPr="00410DB0" w:rsidRDefault="00CB0DD4" w:rsidP="00CB0DD4">
            <w:pPr>
              <w:rPr>
                <w:rFonts w:cs="Arial"/>
                <w:sz w:val="24"/>
                <w:szCs w:val="24"/>
              </w:rPr>
            </w:pPr>
            <w:r w:rsidRPr="00410DB0">
              <w:rPr>
                <w:rFonts w:cs="Arial"/>
                <w:sz w:val="24"/>
                <w:szCs w:val="24"/>
              </w:rPr>
              <w:t>Information Governance Lead – NHS England</w:t>
            </w:r>
          </w:p>
        </w:tc>
        <w:tc>
          <w:tcPr>
            <w:tcW w:w="5245" w:type="dxa"/>
          </w:tcPr>
          <w:p w14:paraId="28D9CDB3" w14:textId="77777777" w:rsidR="00CB0DD4" w:rsidRPr="00410DB0" w:rsidRDefault="00CB0DD4" w:rsidP="00CB0DD4">
            <w:pPr>
              <w:rPr>
                <w:rFonts w:cs="Arial"/>
                <w:sz w:val="24"/>
                <w:szCs w:val="24"/>
              </w:rPr>
            </w:pPr>
            <w:r w:rsidRPr="00410DB0">
              <w:rPr>
                <w:rFonts w:cs="Arial"/>
                <w:sz w:val="24"/>
                <w:szCs w:val="24"/>
              </w:rPr>
              <w:t>Provided IG advice on data sharing, privacy notices, and consent hazard mitigations; contributed to DCB 0160 documentation.</w:t>
            </w:r>
          </w:p>
        </w:tc>
      </w:tr>
      <w:tr w:rsidR="00CB0DD4" w:rsidRPr="00410DB0" w14:paraId="54F65997" w14:textId="77777777" w:rsidTr="00CA21CB">
        <w:trPr>
          <w:cantSplit/>
        </w:trPr>
        <w:tc>
          <w:tcPr>
            <w:tcW w:w="1555" w:type="dxa"/>
          </w:tcPr>
          <w:p w14:paraId="2CCB5AB8" w14:textId="77777777" w:rsidR="00CB0DD4" w:rsidRPr="00410DB0" w:rsidRDefault="00CB0DD4" w:rsidP="00CB0DD4">
            <w:pPr>
              <w:rPr>
                <w:rFonts w:cs="Arial"/>
                <w:sz w:val="24"/>
                <w:szCs w:val="24"/>
              </w:rPr>
            </w:pPr>
            <w:r w:rsidRPr="00410DB0">
              <w:rPr>
                <w:rFonts w:cs="Arial"/>
                <w:sz w:val="24"/>
                <w:szCs w:val="24"/>
              </w:rPr>
              <w:t>Gavin Hodge</w:t>
            </w:r>
          </w:p>
        </w:tc>
        <w:tc>
          <w:tcPr>
            <w:tcW w:w="2976" w:type="dxa"/>
          </w:tcPr>
          <w:p w14:paraId="10642295" w14:textId="77777777" w:rsidR="00CB0DD4" w:rsidRPr="00410DB0" w:rsidRDefault="00CB0DD4" w:rsidP="00CB0DD4">
            <w:pPr>
              <w:rPr>
                <w:rFonts w:cs="Arial"/>
                <w:sz w:val="24"/>
                <w:szCs w:val="24"/>
              </w:rPr>
            </w:pPr>
            <w:r w:rsidRPr="00410DB0">
              <w:rPr>
                <w:rFonts w:cs="Arial"/>
                <w:sz w:val="24"/>
                <w:szCs w:val="24"/>
              </w:rPr>
              <w:t>Project Manager (Programme) – NHS England</w:t>
            </w:r>
          </w:p>
        </w:tc>
        <w:tc>
          <w:tcPr>
            <w:tcW w:w="5245" w:type="dxa"/>
          </w:tcPr>
          <w:p w14:paraId="6C8F6A85" w14:textId="77777777" w:rsidR="00CB0DD4" w:rsidRPr="00410DB0" w:rsidRDefault="00CB0DD4" w:rsidP="00CB0DD4">
            <w:pPr>
              <w:rPr>
                <w:rFonts w:cs="Arial"/>
                <w:sz w:val="24"/>
                <w:szCs w:val="24"/>
              </w:rPr>
            </w:pPr>
            <w:r w:rsidRPr="00410DB0">
              <w:rPr>
                <w:rFonts w:cs="Arial"/>
                <w:sz w:val="24"/>
                <w:szCs w:val="24"/>
              </w:rPr>
              <w:t>Supported safety documentation reviews, managed programme-level actions, and aligned technical delivery with safety milestones.</w:t>
            </w:r>
          </w:p>
        </w:tc>
      </w:tr>
      <w:tr w:rsidR="00CB0DD4" w:rsidRPr="00410DB0" w14:paraId="06F68F93" w14:textId="77777777" w:rsidTr="00CA21CB">
        <w:trPr>
          <w:cantSplit/>
        </w:trPr>
        <w:tc>
          <w:tcPr>
            <w:tcW w:w="1555" w:type="dxa"/>
          </w:tcPr>
          <w:p w14:paraId="09D7D7A4" w14:textId="77777777" w:rsidR="00CB0DD4" w:rsidRPr="00410DB0" w:rsidRDefault="00CB0DD4" w:rsidP="00CB0DD4">
            <w:pPr>
              <w:rPr>
                <w:rFonts w:cs="Arial"/>
                <w:sz w:val="24"/>
                <w:szCs w:val="24"/>
              </w:rPr>
            </w:pPr>
            <w:r w:rsidRPr="00410DB0">
              <w:rPr>
                <w:rFonts w:cs="Arial"/>
                <w:sz w:val="24"/>
                <w:szCs w:val="24"/>
              </w:rPr>
              <w:lastRenderedPageBreak/>
              <w:t>Ian Tomlinson</w:t>
            </w:r>
          </w:p>
        </w:tc>
        <w:tc>
          <w:tcPr>
            <w:tcW w:w="2976" w:type="dxa"/>
          </w:tcPr>
          <w:p w14:paraId="387863A1" w14:textId="77777777" w:rsidR="00CB0DD4" w:rsidRPr="00410DB0" w:rsidRDefault="00CB0DD4" w:rsidP="00CB0DD4">
            <w:pPr>
              <w:rPr>
                <w:rFonts w:cs="Arial"/>
                <w:sz w:val="24"/>
                <w:szCs w:val="24"/>
              </w:rPr>
            </w:pPr>
            <w:r w:rsidRPr="00410DB0">
              <w:rPr>
                <w:rFonts w:cs="Arial"/>
                <w:sz w:val="24"/>
                <w:szCs w:val="24"/>
              </w:rPr>
              <w:t>Clinical Safety Engineer – NHS England</w:t>
            </w:r>
          </w:p>
        </w:tc>
        <w:tc>
          <w:tcPr>
            <w:tcW w:w="5245" w:type="dxa"/>
          </w:tcPr>
          <w:p w14:paraId="7D92E20A" w14:textId="77777777" w:rsidR="00CB0DD4" w:rsidRPr="00410DB0" w:rsidRDefault="00CB0DD4" w:rsidP="00CB0DD4">
            <w:pPr>
              <w:rPr>
                <w:rFonts w:cs="Arial"/>
                <w:sz w:val="24"/>
                <w:szCs w:val="24"/>
              </w:rPr>
            </w:pPr>
            <w:r w:rsidRPr="00410DB0">
              <w:rPr>
                <w:rFonts w:cs="Arial"/>
                <w:sz w:val="24"/>
                <w:szCs w:val="24"/>
              </w:rPr>
              <w:t>Reviewed hazard log, supported technical and clinical safety integration and alignment with the NHS CSMS on behalf of NHS CSG.</w:t>
            </w:r>
          </w:p>
        </w:tc>
      </w:tr>
      <w:tr w:rsidR="00CB0DD4" w:rsidRPr="00410DB0" w14:paraId="3139BEDC" w14:textId="77777777" w:rsidTr="00CA21CB">
        <w:trPr>
          <w:cantSplit/>
        </w:trPr>
        <w:tc>
          <w:tcPr>
            <w:tcW w:w="1555" w:type="dxa"/>
          </w:tcPr>
          <w:p w14:paraId="3BEEAA22" w14:textId="77777777" w:rsidR="00CB0DD4" w:rsidRPr="00410DB0" w:rsidRDefault="00CB0DD4" w:rsidP="00CB0DD4">
            <w:pPr>
              <w:rPr>
                <w:rFonts w:cs="Arial"/>
                <w:sz w:val="24"/>
                <w:szCs w:val="24"/>
              </w:rPr>
            </w:pPr>
            <w:r w:rsidRPr="00410DB0">
              <w:rPr>
                <w:rFonts w:cs="Arial"/>
                <w:sz w:val="24"/>
                <w:szCs w:val="24"/>
              </w:rPr>
              <w:t>Stephen Fenn</w:t>
            </w:r>
          </w:p>
        </w:tc>
        <w:tc>
          <w:tcPr>
            <w:tcW w:w="2976" w:type="dxa"/>
          </w:tcPr>
          <w:p w14:paraId="4E01A8E0" w14:textId="77777777" w:rsidR="00CB0DD4" w:rsidRPr="00410DB0" w:rsidRDefault="00CB0DD4" w:rsidP="00CB0DD4">
            <w:pPr>
              <w:rPr>
                <w:rFonts w:cs="Arial"/>
                <w:sz w:val="24"/>
                <w:szCs w:val="24"/>
              </w:rPr>
            </w:pPr>
            <w:r w:rsidRPr="00410DB0">
              <w:rPr>
                <w:rFonts w:cs="Arial"/>
                <w:sz w:val="24"/>
                <w:szCs w:val="24"/>
              </w:rPr>
              <w:t>Clinical Risk SME – NHS Digital Imaging Programme</w:t>
            </w:r>
          </w:p>
        </w:tc>
        <w:tc>
          <w:tcPr>
            <w:tcW w:w="5245" w:type="dxa"/>
          </w:tcPr>
          <w:p w14:paraId="30B88101" w14:textId="77777777" w:rsidR="00CB0DD4" w:rsidRPr="00410DB0" w:rsidRDefault="00CB0DD4" w:rsidP="00CB0DD4">
            <w:pPr>
              <w:rPr>
                <w:rFonts w:cs="Arial"/>
                <w:sz w:val="24"/>
                <w:szCs w:val="24"/>
              </w:rPr>
            </w:pPr>
            <w:r w:rsidRPr="00410DB0">
              <w:rPr>
                <w:rFonts w:cs="Arial"/>
                <w:sz w:val="24"/>
                <w:szCs w:val="24"/>
              </w:rPr>
              <w:t>Contributed subject matter expertise in clinical risk management and alignment with national imaging safety standards.</w:t>
            </w:r>
          </w:p>
        </w:tc>
      </w:tr>
      <w:tr w:rsidR="00CB0DD4" w:rsidRPr="00410DB0" w14:paraId="3C9D19B5" w14:textId="77777777" w:rsidTr="00CA21CB">
        <w:trPr>
          <w:cantSplit/>
        </w:trPr>
        <w:tc>
          <w:tcPr>
            <w:tcW w:w="1555" w:type="dxa"/>
          </w:tcPr>
          <w:p w14:paraId="0F5BB9F1" w14:textId="77777777" w:rsidR="00CB0DD4" w:rsidRPr="00410DB0" w:rsidRDefault="00CB0DD4" w:rsidP="00CB0DD4">
            <w:pPr>
              <w:rPr>
                <w:rFonts w:cs="Arial"/>
                <w:sz w:val="24"/>
                <w:szCs w:val="24"/>
              </w:rPr>
            </w:pPr>
            <w:r w:rsidRPr="00410DB0">
              <w:rPr>
                <w:rFonts w:cs="Arial"/>
                <w:sz w:val="24"/>
                <w:szCs w:val="24"/>
              </w:rPr>
              <w:t>Lee Sydenham</w:t>
            </w:r>
          </w:p>
        </w:tc>
        <w:tc>
          <w:tcPr>
            <w:tcW w:w="2976" w:type="dxa"/>
          </w:tcPr>
          <w:p w14:paraId="4CF918FC" w14:textId="77777777" w:rsidR="00CB0DD4" w:rsidRPr="00410DB0" w:rsidRDefault="00CB0DD4" w:rsidP="00CB0DD4">
            <w:pPr>
              <w:rPr>
                <w:rFonts w:cs="Arial"/>
                <w:sz w:val="24"/>
                <w:szCs w:val="24"/>
              </w:rPr>
            </w:pPr>
            <w:r w:rsidRPr="00410DB0">
              <w:rPr>
                <w:rFonts w:cs="Arial"/>
                <w:sz w:val="24"/>
                <w:szCs w:val="24"/>
              </w:rPr>
              <w:t>Clinical Safety Representative – Portsmouth Hospitals University NHS Trust</w:t>
            </w:r>
          </w:p>
        </w:tc>
        <w:tc>
          <w:tcPr>
            <w:tcW w:w="5245" w:type="dxa"/>
          </w:tcPr>
          <w:p w14:paraId="0B404B80" w14:textId="77777777" w:rsidR="00CB0DD4" w:rsidRPr="00410DB0" w:rsidRDefault="00CB0DD4" w:rsidP="00CB0DD4">
            <w:pPr>
              <w:rPr>
                <w:rFonts w:cs="Arial"/>
                <w:sz w:val="24"/>
                <w:szCs w:val="24"/>
              </w:rPr>
            </w:pPr>
            <w:r w:rsidRPr="00410DB0">
              <w:rPr>
                <w:rFonts w:cs="Arial"/>
                <w:sz w:val="24"/>
                <w:szCs w:val="24"/>
              </w:rPr>
              <w:t>Provided frontline clinical input into hazard evaluation and validation of workflow risks.</w:t>
            </w:r>
          </w:p>
        </w:tc>
      </w:tr>
      <w:tr w:rsidR="00CB0DD4" w:rsidRPr="00410DB0" w14:paraId="5E2F3601" w14:textId="77777777" w:rsidTr="00CA21CB">
        <w:trPr>
          <w:cantSplit/>
        </w:trPr>
        <w:tc>
          <w:tcPr>
            <w:tcW w:w="1555" w:type="dxa"/>
          </w:tcPr>
          <w:p w14:paraId="71F01509" w14:textId="77777777" w:rsidR="00CB0DD4" w:rsidRPr="00410DB0" w:rsidRDefault="00CB0DD4" w:rsidP="00CB0DD4">
            <w:pPr>
              <w:rPr>
                <w:rFonts w:cs="Arial"/>
                <w:sz w:val="24"/>
                <w:szCs w:val="24"/>
              </w:rPr>
            </w:pPr>
            <w:r w:rsidRPr="00410DB0">
              <w:rPr>
                <w:rFonts w:cs="Arial"/>
                <w:sz w:val="24"/>
                <w:szCs w:val="24"/>
              </w:rPr>
              <w:t>Gareth Edwards</w:t>
            </w:r>
          </w:p>
        </w:tc>
        <w:tc>
          <w:tcPr>
            <w:tcW w:w="2976" w:type="dxa"/>
          </w:tcPr>
          <w:p w14:paraId="2263E3C5" w14:textId="77777777" w:rsidR="00CB0DD4" w:rsidRPr="00410DB0" w:rsidRDefault="00CB0DD4" w:rsidP="00CB0DD4">
            <w:pPr>
              <w:rPr>
                <w:rFonts w:cs="Arial"/>
                <w:sz w:val="24"/>
                <w:szCs w:val="24"/>
              </w:rPr>
            </w:pPr>
            <w:r w:rsidRPr="00410DB0">
              <w:rPr>
                <w:rFonts w:cs="Arial"/>
                <w:sz w:val="24"/>
                <w:szCs w:val="24"/>
              </w:rPr>
              <w:t>Clinical Lead, Digital Operations &amp; System Support – NHS England</w:t>
            </w:r>
          </w:p>
        </w:tc>
        <w:tc>
          <w:tcPr>
            <w:tcW w:w="5245" w:type="dxa"/>
          </w:tcPr>
          <w:p w14:paraId="6D25CCD0" w14:textId="77777777" w:rsidR="00CB0DD4" w:rsidRPr="00410DB0" w:rsidRDefault="00CB0DD4" w:rsidP="00CB0DD4">
            <w:pPr>
              <w:rPr>
                <w:rFonts w:cs="Arial"/>
                <w:sz w:val="24"/>
                <w:szCs w:val="24"/>
              </w:rPr>
            </w:pPr>
            <w:r w:rsidRPr="00410DB0">
              <w:rPr>
                <w:rFonts w:cs="Arial"/>
                <w:sz w:val="24"/>
                <w:szCs w:val="24"/>
              </w:rPr>
              <w:t>Provided subject matter expertise on clinical workflow integration and digital operations safety.</w:t>
            </w:r>
          </w:p>
        </w:tc>
      </w:tr>
      <w:tr w:rsidR="00CB0DD4" w:rsidRPr="00410DB0" w14:paraId="22665F57" w14:textId="77777777" w:rsidTr="00CA21CB">
        <w:trPr>
          <w:cantSplit/>
        </w:trPr>
        <w:tc>
          <w:tcPr>
            <w:tcW w:w="1555" w:type="dxa"/>
          </w:tcPr>
          <w:p w14:paraId="5437BA86" w14:textId="77777777" w:rsidR="00CB0DD4" w:rsidRPr="00410DB0" w:rsidRDefault="00CB0DD4" w:rsidP="00CB0DD4">
            <w:pPr>
              <w:rPr>
                <w:rFonts w:cs="Arial"/>
                <w:sz w:val="24"/>
                <w:szCs w:val="24"/>
              </w:rPr>
            </w:pPr>
            <w:r w:rsidRPr="00410DB0">
              <w:rPr>
                <w:rFonts w:cs="Arial"/>
                <w:sz w:val="24"/>
                <w:szCs w:val="24"/>
              </w:rPr>
              <w:t>Stephen Hogben</w:t>
            </w:r>
          </w:p>
        </w:tc>
        <w:tc>
          <w:tcPr>
            <w:tcW w:w="2976" w:type="dxa"/>
          </w:tcPr>
          <w:p w14:paraId="78FB91AD" w14:textId="77777777" w:rsidR="00CB0DD4" w:rsidRPr="00410DB0" w:rsidRDefault="00CB0DD4" w:rsidP="00CB0DD4">
            <w:pPr>
              <w:rPr>
                <w:rFonts w:cs="Arial"/>
                <w:sz w:val="24"/>
                <w:szCs w:val="24"/>
              </w:rPr>
            </w:pPr>
            <w:r w:rsidRPr="00410DB0">
              <w:rPr>
                <w:rFonts w:cs="Arial"/>
                <w:sz w:val="24"/>
                <w:szCs w:val="24"/>
              </w:rPr>
              <w:t>Programme Representative – NHS England</w:t>
            </w:r>
          </w:p>
        </w:tc>
        <w:tc>
          <w:tcPr>
            <w:tcW w:w="5245" w:type="dxa"/>
          </w:tcPr>
          <w:p w14:paraId="6610825F" w14:textId="77777777" w:rsidR="00CB0DD4" w:rsidRPr="00410DB0" w:rsidRDefault="00CB0DD4" w:rsidP="00CB0DD4">
            <w:pPr>
              <w:rPr>
                <w:rFonts w:cs="Arial"/>
                <w:sz w:val="24"/>
                <w:szCs w:val="24"/>
              </w:rPr>
            </w:pPr>
            <w:r w:rsidRPr="00410DB0">
              <w:rPr>
                <w:rFonts w:cs="Arial"/>
                <w:sz w:val="24"/>
                <w:szCs w:val="24"/>
              </w:rPr>
              <w:t>Reviewed clinical safety documentation and participated in governance approvals.</w:t>
            </w:r>
          </w:p>
        </w:tc>
      </w:tr>
      <w:tr w:rsidR="00CB0DD4" w:rsidRPr="00410DB0" w14:paraId="36185FF9" w14:textId="77777777" w:rsidTr="00CA21CB">
        <w:trPr>
          <w:cantSplit/>
        </w:trPr>
        <w:tc>
          <w:tcPr>
            <w:tcW w:w="1555" w:type="dxa"/>
          </w:tcPr>
          <w:p w14:paraId="4C644480" w14:textId="77777777" w:rsidR="00CB0DD4" w:rsidRPr="00410DB0" w:rsidRDefault="00CB0DD4" w:rsidP="00CB0DD4">
            <w:pPr>
              <w:rPr>
                <w:rFonts w:cs="Arial"/>
                <w:sz w:val="24"/>
                <w:szCs w:val="24"/>
              </w:rPr>
            </w:pPr>
            <w:r w:rsidRPr="00410DB0">
              <w:rPr>
                <w:rFonts w:cs="Arial"/>
                <w:sz w:val="24"/>
                <w:szCs w:val="24"/>
              </w:rPr>
              <w:t>James Alcock</w:t>
            </w:r>
          </w:p>
        </w:tc>
        <w:tc>
          <w:tcPr>
            <w:tcW w:w="2976" w:type="dxa"/>
          </w:tcPr>
          <w:p w14:paraId="3DA4CFAC" w14:textId="77777777" w:rsidR="00CB0DD4" w:rsidRPr="00410DB0" w:rsidRDefault="00CB0DD4" w:rsidP="00CB0DD4">
            <w:pPr>
              <w:rPr>
                <w:rFonts w:cs="Arial"/>
                <w:sz w:val="24"/>
                <w:szCs w:val="24"/>
              </w:rPr>
            </w:pPr>
            <w:r w:rsidRPr="00410DB0">
              <w:rPr>
                <w:rFonts w:cs="Arial"/>
                <w:sz w:val="24"/>
                <w:szCs w:val="24"/>
              </w:rPr>
              <w:t>Developer (Omega Squad) – NHS England</w:t>
            </w:r>
          </w:p>
        </w:tc>
        <w:tc>
          <w:tcPr>
            <w:tcW w:w="5245" w:type="dxa"/>
          </w:tcPr>
          <w:p w14:paraId="76BFC5E9" w14:textId="77777777" w:rsidR="00CB0DD4" w:rsidRPr="00410DB0" w:rsidRDefault="00CB0DD4" w:rsidP="00CB0DD4">
            <w:pPr>
              <w:rPr>
                <w:rFonts w:cs="Arial"/>
                <w:sz w:val="24"/>
                <w:szCs w:val="24"/>
              </w:rPr>
            </w:pPr>
            <w:r w:rsidRPr="00410DB0">
              <w:rPr>
                <w:rFonts w:cs="Arial"/>
                <w:sz w:val="24"/>
                <w:szCs w:val="24"/>
              </w:rPr>
              <w:t>Contributed technical input on system architecture and error-handling mitigation controls.</w:t>
            </w:r>
          </w:p>
        </w:tc>
      </w:tr>
      <w:tr w:rsidR="00CB0DD4" w:rsidRPr="00410DB0" w14:paraId="455914CB" w14:textId="77777777" w:rsidTr="00CA21CB">
        <w:trPr>
          <w:cantSplit/>
        </w:trPr>
        <w:tc>
          <w:tcPr>
            <w:tcW w:w="1555" w:type="dxa"/>
          </w:tcPr>
          <w:p w14:paraId="6026B5B0" w14:textId="77777777" w:rsidR="00CB0DD4" w:rsidRPr="00410DB0" w:rsidRDefault="00CB0DD4" w:rsidP="00CB0DD4">
            <w:pPr>
              <w:rPr>
                <w:rFonts w:cs="Arial"/>
                <w:sz w:val="24"/>
                <w:szCs w:val="24"/>
              </w:rPr>
            </w:pPr>
            <w:r w:rsidRPr="00410DB0">
              <w:rPr>
                <w:rFonts w:cs="Arial"/>
                <w:sz w:val="24"/>
                <w:szCs w:val="24"/>
              </w:rPr>
              <w:t>Joe Green</w:t>
            </w:r>
          </w:p>
        </w:tc>
        <w:tc>
          <w:tcPr>
            <w:tcW w:w="2976" w:type="dxa"/>
          </w:tcPr>
          <w:p w14:paraId="4814FFCC" w14:textId="77777777" w:rsidR="00CB0DD4" w:rsidRPr="00410DB0" w:rsidRDefault="00CB0DD4" w:rsidP="00CB0DD4">
            <w:pPr>
              <w:rPr>
                <w:rFonts w:cs="Arial"/>
                <w:sz w:val="24"/>
                <w:szCs w:val="24"/>
              </w:rPr>
            </w:pPr>
            <w:r w:rsidRPr="00410DB0">
              <w:rPr>
                <w:rFonts w:cs="Arial"/>
                <w:sz w:val="24"/>
                <w:szCs w:val="24"/>
              </w:rPr>
              <w:t>Technical Integration Specialist – NHS England</w:t>
            </w:r>
          </w:p>
        </w:tc>
        <w:tc>
          <w:tcPr>
            <w:tcW w:w="5245" w:type="dxa"/>
          </w:tcPr>
          <w:p w14:paraId="68A60D4C" w14:textId="77777777" w:rsidR="00CB0DD4" w:rsidRPr="00410DB0" w:rsidRDefault="00CB0DD4" w:rsidP="00CB0DD4">
            <w:pPr>
              <w:rPr>
                <w:rFonts w:cs="Arial"/>
                <w:sz w:val="24"/>
                <w:szCs w:val="24"/>
              </w:rPr>
            </w:pPr>
            <w:r w:rsidRPr="00410DB0">
              <w:rPr>
                <w:rFonts w:cs="Arial"/>
                <w:sz w:val="24"/>
                <w:szCs w:val="24"/>
              </w:rPr>
              <w:t>Contributed to technical hazard analysis and configuration control evaluation.</w:t>
            </w:r>
          </w:p>
        </w:tc>
      </w:tr>
      <w:tr w:rsidR="00CB0DD4" w:rsidRPr="00410DB0" w14:paraId="55728007" w14:textId="77777777" w:rsidTr="00CA21CB">
        <w:trPr>
          <w:cantSplit/>
        </w:trPr>
        <w:tc>
          <w:tcPr>
            <w:tcW w:w="1555" w:type="dxa"/>
          </w:tcPr>
          <w:p w14:paraId="057F9713" w14:textId="77777777" w:rsidR="00CB0DD4" w:rsidRPr="00410DB0" w:rsidRDefault="00CB0DD4" w:rsidP="00CB0DD4">
            <w:pPr>
              <w:rPr>
                <w:rFonts w:cs="Arial"/>
                <w:sz w:val="24"/>
                <w:szCs w:val="24"/>
              </w:rPr>
            </w:pPr>
            <w:r w:rsidRPr="00410DB0">
              <w:rPr>
                <w:rFonts w:cs="Arial"/>
                <w:sz w:val="24"/>
                <w:szCs w:val="24"/>
              </w:rPr>
              <w:t>Daisy Timms</w:t>
            </w:r>
          </w:p>
        </w:tc>
        <w:tc>
          <w:tcPr>
            <w:tcW w:w="2976" w:type="dxa"/>
          </w:tcPr>
          <w:p w14:paraId="0AD379E4" w14:textId="77777777" w:rsidR="00CB0DD4" w:rsidRPr="00410DB0" w:rsidRDefault="00CB0DD4" w:rsidP="00CB0DD4">
            <w:pPr>
              <w:rPr>
                <w:rFonts w:cs="Arial"/>
                <w:sz w:val="24"/>
                <w:szCs w:val="24"/>
              </w:rPr>
            </w:pPr>
            <w:r w:rsidRPr="00410DB0">
              <w:rPr>
                <w:rFonts w:cs="Arial"/>
                <w:sz w:val="24"/>
                <w:szCs w:val="24"/>
              </w:rPr>
              <w:t>Engineer (Omega Squad) – NHS England</w:t>
            </w:r>
          </w:p>
        </w:tc>
        <w:tc>
          <w:tcPr>
            <w:tcW w:w="5245" w:type="dxa"/>
          </w:tcPr>
          <w:p w14:paraId="6DF7C5F7" w14:textId="77777777" w:rsidR="00CB0DD4" w:rsidRPr="00410DB0" w:rsidRDefault="00CB0DD4" w:rsidP="00CB0DD4">
            <w:pPr>
              <w:rPr>
                <w:rFonts w:cs="Arial"/>
                <w:sz w:val="24"/>
                <w:szCs w:val="24"/>
              </w:rPr>
            </w:pPr>
            <w:r w:rsidRPr="00410DB0">
              <w:rPr>
                <w:rFonts w:cs="Arial"/>
                <w:sz w:val="24"/>
                <w:szCs w:val="24"/>
              </w:rPr>
              <w:t>Provided technical detail for hazard causes and system interactions during workshops.</w:t>
            </w:r>
          </w:p>
        </w:tc>
      </w:tr>
      <w:tr w:rsidR="00CB0DD4" w:rsidRPr="00410DB0" w14:paraId="40E156DF" w14:textId="77777777" w:rsidTr="00CA21CB">
        <w:trPr>
          <w:cantSplit/>
        </w:trPr>
        <w:tc>
          <w:tcPr>
            <w:tcW w:w="1555" w:type="dxa"/>
          </w:tcPr>
          <w:p w14:paraId="24A66A94" w14:textId="77777777" w:rsidR="00CB0DD4" w:rsidRPr="00410DB0" w:rsidRDefault="00CB0DD4" w:rsidP="00CB0DD4">
            <w:pPr>
              <w:rPr>
                <w:rFonts w:cs="Arial"/>
                <w:sz w:val="24"/>
                <w:szCs w:val="24"/>
              </w:rPr>
            </w:pPr>
            <w:r w:rsidRPr="00410DB0">
              <w:rPr>
                <w:rFonts w:cs="Arial"/>
                <w:sz w:val="24"/>
                <w:szCs w:val="24"/>
              </w:rPr>
              <w:t>Adebayo Saliu</w:t>
            </w:r>
          </w:p>
        </w:tc>
        <w:tc>
          <w:tcPr>
            <w:tcW w:w="2976" w:type="dxa"/>
          </w:tcPr>
          <w:p w14:paraId="1F538809" w14:textId="77777777" w:rsidR="00CB0DD4" w:rsidRPr="00410DB0" w:rsidRDefault="00CB0DD4" w:rsidP="00CB0DD4">
            <w:pPr>
              <w:rPr>
                <w:rFonts w:cs="Arial"/>
                <w:sz w:val="24"/>
                <w:szCs w:val="24"/>
              </w:rPr>
            </w:pPr>
            <w:r w:rsidRPr="00410DB0">
              <w:rPr>
                <w:rFonts w:cs="Arial"/>
                <w:sz w:val="24"/>
                <w:szCs w:val="24"/>
              </w:rPr>
              <w:t>Business Analyst – NHS England</w:t>
            </w:r>
          </w:p>
        </w:tc>
        <w:tc>
          <w:tcPr>
            <w:tcW w:w="5245" w:type="dxa"/>
          </w:tcPr>
          <w:p w14:paraId="629673B2" w14:textId="77777777" w:rsidR="00CB0DD4" w:rsidRPr="00410DB0" w:rsidRDefault="00CB0DD4" w:rsidP="00CB0DD4">
            <w:pPr>
              <w:rPr>
                <w:rFonts w:cs="Arial"/>
                <w:sz w:val="24"/>
                <w:szCs w:val="24"/>
              </w:rPr>
            </w:pPr>
            <w:r w:rsidRPr="00410DB0">
              <w:rPr>
                <w:rFonts w:cs="Arial"/>
                <w:sz w:val="24"/>
                <w:szCs w:val="24"/>
              </w:rPr>
              <w:t>Supported technical hazard identification and documentation reviews during safety assessments.</w:t>
            </w:r>
          </w:p>
        </w:tc>
      </w:tr>
      <w:tr w:rsidR="00CB0DD4" w:rsidRPr="00410DB0" w14:paraId="039CA525" w14:textId="77777777" w:rsidTr="00CA21CB">
        <w:trPr>
          <w:cantSplit/>
        </w:trPr>
        <w:tc>
          <w:tcPr>
            <w:tcW w:w="1555" w:type="dxa"/>
          </w:tcPr>
          <w:p w14:paraId="1FCE6F5F" w14:textId="77777777" w:rsidR="00CB0DD4" w:rsidRPr="00410DB0" w:rsidRDefault="00CB0DD4" w:rsidP="00CB0DD4">
            <w:pPr>
              <w:rPr>
                <w:rFonts w:cs="Arial"/>
                <w:sz w:val="24"/>
                <w:szCs w:val="24"/>
              </w:rPr>
            </w:pPr>
            <w:r w:rsidRPr="00410DB0">
              <w:rPr>
                <w:rFonts w:cs="Arial"/>
                <w:sz w:val="24"/>
                <w:szCs w:val="24"/>
              </w:rPr>
              <w:t>Clare Cassidy</w:t>
            </w:r>
          </w:p>
        </w:tc>
        <w:tc>
          <w:tcPr>
            <w:tcW w:w="2976" w:type="dxa"/>
          </w:tcPr>
          <w:p w14:paraId="4D93587E" w14:textId="77777777" w:rsidR="00CB0DD4" w:rsidRPr="00410DB0" w:rsidRDefault="00CB0DD4" w:rsidP="00CB0DD4">
            <w:pPr>
              <w:rPr>
                <w:rFonts w:cs="Arial"/>
                <w:sz w:val="24"/>
                <w:szCs w:val="24"/>
              </w:rPr>
            </w:pPr>
            <w:r w:rsidRPr="00410DB0">
              <w:rPr>
                <w:rFonts w:cs="Arial"/>
                <w:sz w:val="24"/>
                <w:szCs w:val="24"/>
              </w:rPr>
              <w:t>Project Delivery – NHS England</w:t>
            </w:r>
          </w:p>
        </w:tc>
        <w:tc>
          <w:tcPr>
            <w:tcW w:w="5245" w:type="dxa"/>
          </w:tcPr>
          <w:p w14:paraId="28B6B078" w14:textId="77777777" w:rsidR="00CB0DD4" w:rsidRPr="00410DB0" w:rsidRDefault="00CB0DD4" w:rsidP="00CB0DD4">
            <w:pPr>
              <w:rPr>
                <w:rFonts w:cs="Arial"/>
                <w:sz w:val="24"/>
                <w:szCs w:val="24"/>
              </w:rPr>
            </w:pPr>
            <w:r w:rsidRPr="00410DB0">
              <w:rPr>
                <w:rFonts w:cs="Arial"/>
                <w:sz w:val="24"/>
                <w:szCs w:val="24"/>
              </w:rPr>
              <w:t>Attended hazard workshop, contributed to review of governance and safety assurance processes.</w:t>
            </w:r>
          </w:p>
        </w:tc>
      </w:tr>
      <w:tr w:rsidR="00CB0DD4" w:rsidRPr="00410DB0" w14:paraId="4B568F48" w14:textId="77777777" w:rsidTr="00CA21CB">
        <w:trPr>
          <w:cantSplit/>
        </w:trPr>
        <w:tc>
          <w:tcPr>
            <w:tcW w:w="1555" w:type="dxa"/>
          </w:tcPr>
          <w:p w14:paraId="2B781CBD" w14:textId="77777777" w:rsidR="00CB0DD4" w:rsidRPr="00410DB0" w:rsidRDefault="00CB0DD4" w:rsidP="00CB0DD4">
            <w:pPr>
              <w:rPr>
                <w:rFonts w:cs="Arial"/>
                <w:sz w:val="24"/>
                <w:szCs w:val="24"/>
              </w:rPr>
            </w:pPr>
            <w:r w:rsidRPr="00410DB0">
              <w:rPr>
                <w:rFonts w:cs="Arial"/>
                <w:sz w:val="24"/>
                <w:szCs w:val="24"/>
              </w:rPr>
              <w:t>David Fletcher</w:t>
            </w:r>
          </w:p>
        </w:tc>
        <w:tc>
          <w:tcPr>
            <w:tcW w:w="2976" w:type="dxa"/>
          </w:tcPr>
          <w:p w14:paraId="39F33D27" w14:textId="77777777" w:rsidR="00CB0DD4" w:rsidRPr="00410DB0" w:rsidRDefault="00CB0DD4" w:rsidP="00CB0DD4">
            <w:pPr>
              <w:rPr>
                <w:rFonts w:cs="Arial"/>
                <w:sz w:val="24"/>
                <w:szCs w:val="24"/>
              </w:rPr>
            </w:pPr>
            <w:r w:rsidRPr="00410DB0">
              <w:rPr>
                <w:rFonts w:cs="Arial"/>
                <w:sz w:val="24"/>
                <w:szCs w:val="24"/>
              </w:rPr>
              <w:t>Programme Delivery / Technical Assurance – NHS England</w:t>
            </w:r>
          </w:p>
        </w:tc>
        <w:tc>
          <w:tcPr>
            <w:tcW w:w="5245" w:type="dxa"/>
          </w:tcPr>
          <w:p w14:paraId="437DC760" w14:textId="77777777" w:rsidR="00CB0DD4" w:rsidRPr="00410DB0" w:rsidRDefault="00CB0DD4" w:rsidP="00CB0DD4">
            <w:pPr>
              <w:rPr>
                <w:rFonts w:cs="Arial"/>
                <w:sz w:val="24"/>
                <w:szCs w:val="24"/>
              </w:rPr>
            </w:pPr>
            <w:r w:rsidRPr="00410DB0">
              <w:rPr>
                <w:rFonts w:cs="Arial"/>
                <w:sz w:val="24"/>
                <w:szCs w:val="24"/>
              </w:rPr>
              <w:t>Participated in initial hazard workshop and technical risk validation.</w:t>
            </w:r>
          </w:p>
        </w:tc>
      </w:tr>
      <w:tr w:rsidR="00CB0DD4" w:rsidRPr="00410DB0" w14:paraId="0A68B45F" w14:textId="77777777" w:rsidTr="00CA21CB">
        <w:trPr>
          <w:cantSplit/>
        </w:trPr>
        <w:tc>
          <w:tcPr>
            <w:tcW w:w="1555" w:type="dxa"/>
          </w:tcPr>
          <w:p w14:paraId="52C39C17" w14:textId="77777777" w:rsidR="00CB0DD4" w:rsidRPr="00410DB0" w:rsidRDefault="00CB0DD4" w:rsidP="00CB0DD4">
            <w:pPr>
              <w:rPr>
                <w:rFonts w:cs="Arial"/>
                <w:sz w:val="24"/>
                <w:szCs w:val="24"/>
              </w:rPr>
            </w:pPr>
            <w:r w:rsidRPr="00410DB0">
              <w:rPr>
                <w:rFonts w:cs="Arial"/>
                <w:sz w:val="24"/>
                <w:szCs w:val="24"/>
              </w:rPr>
              <w:t>Jonathan Martin</w:t>
            </w:r>
          </w:p>
        </w:tc>
        <w:tc>
          <w:tcPr>
            <w:tcW w:w="2976" w:type="dxa"/>
          </w:tcPr>
          <w:p w14:paraId="3547FD84" w14:textId="77777777" w:rsidR="00CB0DD4" w:rsidRPr="00410DB0" w:rsidRDefault="00CB0DD4" w:rsidP="00CB0DD4">
            <w:pPr>
              <w:rPr>
                <w:rFonts w:cs="Arial"/>
                <w:sz w:val="24"/>
                <w:szCs w:val="24"/>
              </w:rPr>
            </w:pPr>
            <w:r w:rsidRPr="00410DB0">
              <w:rPr>
                <w:rFonts w:cs="Arial"/>
                <w:sz w:val="24"/>
                <w:szCs w:val="24"/>
              </w:rPr>
              <w:t>Product Owner - Omega team. NIR project</w:t>
            </w:r>
          </w:p>
        </w:tc>
        <w:tc>
          <w:tcPr>
            <w:tcW w:w="5245" w:type="dxa"/>
          </w:tcPr>
          <w:p w14:paraId="25D57EA8" w14:textId="77777777" w:rsidR="00CB0DD4" w:rsidRPr="00410DB0" w:rsidRDefault="00CB0DD4" w:rsidP="00CB0DD4">
            <w:pPr>
              <w:rPr>
                <w:rFonts w:cs="Arial"/>
                <w:sz w:val="24"/>
                <w:szCs w:val="24"/>
              </w:rPr>
            </w:pPr>
            <w:r w:rsidRPr="00410DB0">
              <w:rPr>
                <w:rFonts w:cs="Arial"/>
                <w:sz w:val="24"/>
                <w:szCs w:val="24"/>
              </w:rPr>
              <w:t>Product Owner for NIR. Supporting technical assessment and project management.</w:t>
            </w:r>
          </w:p>
        </w:tc>
      </w:tr>
      <w:tr w:rsidR="00CB0DD4" w:rsidRPr="00410DB0" w14:paraId="463E3018" w14:textId="77777777" w:rsidTr="00CA21CB">
        <w:trPr>
          <w:cantSplit/>
        </w:trPr>
        <w:tc>
          <w:tcPr>
            <w:tcW w:w="1555" w:type="dxa"/>
          </w:tcPr>
          <w:p w14:paraId="6DDC62F8" w14:textId="77777777" w:rsidR="00CB0DD4" w:rsidRPr="00410DB0" w:rsidRDefault="00CB0DD4" w:rsidP="00CB0DD4">
            <w:pPr>
              <w:rPr>
                <w:rFonts w:cs="Arial"/>
                <w:sz w:val="24"/>
                <w:szCs w:val="24"/>
              </w:rPr>
            </w:pPr>
            <w:r w:rsidRPr="00410DB0">
              <w:rPr>
                <w:rFonts w:cs="Arial"/>
                <w:sz w:val="24"/>
                <w:szCs w:val="24"/>
              </w:rPr>
              <w:t>Regional Imaging Network Members</w:t>
            </w:r>
          </w:p>
        </w:tc>
        <w:tc>
          <w:tcPr>
            <w:tcW w:w="2976" w:type="dxa"/>
          </w:tcPr>
          <w:p w14:paraId="3ACDC8B8" w14:textId="77777777" w:rsidR="00CB0DD4" w:rsidRPr="00410DB0" w:rsidRDefault="00CB0DD4" w:rsidP="00CB0DD4">
            <w:pPr>
              <w:rPr>
                <w:rFonts w:cs="Arial"/>
                <w:sz w:val="24"/>
                <w:szCs w:val="24"/>
              </w:rPr>
            </w:pPr>
            <w:r w:rsidRPr="00410DB0">
              <w:rPr>
                <w:rFonts w:cs="Arial"/>
                <w:sz w:val="24"/>
                <w:szCs w:val="24"/>
              </w:rPr>
              <w:t>Clinical and Technical Representatives – Various NHS Imaging Networks (e.g. Dorset, SWASH, Barnsley, NW London)</w:t>
            </w:r>
          </w:p>
        </w:tc>
        <w:tc>
          <w:tcPr>
            <w:tcW w:w="5245" w:type="dxa"/>
          </w:tcPr>
          <w:p w14:paraId="039A01A8" w14:textId="77777777" w:rsidR="00CB0DD4" w:rsidRPr="00410DB0" w:rsidRDefault="00CB0DD4" w:rsidP="00CB0DD4">
            <w:pPr>
              <w:rPr>
                <w:rFonts w:cs="Arial"/>
                <w:sz w:val="24"/>
                <w:szCs w:val="24"/>
              </w:rPr>
            </w:pPr>
            <w:r w:rsidRPr="00410DB0">
              <w:rPr>
                <w:rFonts w:cs="Arial"/>
                <w:sz w:val="24"/>
                <w:szCs w:val="24"/>
              </w:rPr>
              <w:t>Offered regional clinical workflow insights and reviewed hazard relevance for deployment contexts.</w:t>
            </w:r>
          </w:p>
        </w:tc>
      </w:tr>
    </w:tbl>
    <w:p w14:paraId="42DDC784" w14:textId="036692DE" w:rsidR="00CB0DD4" w:rsidRPr="00410DB0" w:rsidRDefault="00CB0DD4" w:rsidP="00CB0DD4">
      <w:pPr>
        <w:pStyle w:val="Caption"/>
        <w:keepNext/>
        <w:jc w:val="center"/>
        <w:rPr>
          <w:rFonts w:ascii="Arial" w:hAnsi="Arial" w:cs="Arial"/>
          <w:b/>
          <w:bCs/>
          <w:color w:val="156082" w:themeColor="accent1"/>
          <w:sz w:val="24"/>
          <w:szCs w:val="24"/>
        </w:rPr>
      </w:pPr>
      <w:bookmarkStart w:id="30" w:name="_Toc214376928"/>
      <w:r w:rsidRPr="00410DB0">
        <w:rPr>
          <w:rFonts w:ascii="Arial" w:hAnsi="Arial" w:cs="Arial"/>
          <w:b/>
          <w:bCs/>
          <w:color w:val="156082" w:themeColor="accent1"/>
          <w:sz w:val="24"/>
          <w:szCs w:val="24"/>
        </w:rPr>
        <w:t>Table 2- Clinical Safety Roles and Responsibilities</w:t>
      </w:r>
      <w:bookmarkEnd w:id="30"/>
    </w:p>
    <w:p w14:paraId="4DC434B4" w14:textId="513BEAD8" w:rsidR="007F3BF2" w:rsidRDefault="007F3BF2" w:rsidP="00C00258"/>
    <w:p w14:paraId="0414D046" w14:textId="668CEA37" w:rsidR="00C00258" w:rsidRPr="00CB0DD4" w:rsidRDefault="00843195" w:rsidP="00C00258">
      <w:pPr>
        <w:rPr>
          <w:b/>
          <w:bCs/>
          <w:color w:val="0070C0"/>
          <w:sz w:val="36"/>
          <w:szCs w:val="36"/>
        </w:rPr>
      </w:pPr>
      <w:r w:rsidRPr="007F3BF2">
        <w:rPr>
          <w:b/>
          <w:bCs/>
          <w:color w:val="0070C0"/>
          <w:sz w:val="36"/>
          <w:szCs w:val="36"/>
        </w:rPr>
        <w:lastRenderedPageBreak/>
        <w:t>NIR Clinical Safety Governance – RACI Matrix</w:t>
      </w:r>
    </w:p>
    <w:tbl>
      <w:tblPr>
        <w:tblStyle w:val="TableGrid"/>
        <w:tblW w:w="0" w:type="auto"/>
        <w:tblLook w:val="04A0" w:firstRow="1" w:lastRow="0" w:firstColumn="1" w:lastColumn="0" w:noHBand="0" w:noVBand="1"/>
      </w:tblPr>
      <w:tblGrid>
        <w:gridCol w:w="1980"/>
        <w:gridCol w:w="1984"/>
        <w:gridCol w:w="1701"/>
        <w:gridCol w:w="1918"/>
        <w:gridCol w:w="2268"/>
      </w:tblGrid>
      <w:tr w:rsidR="00843195" w14:paraId="6FF940FA" w14:textId="77777777" w:rsidTr="00CB0DD4">
        <w:tc>
          <w:tcPr>
            <w:tcW w:w="1980" w:type="dxa"/>
            <w:shd w:val="clear" w:color="auto" w:fill="FFFFFF" w:themeFill="background1"/>
          </w:tcPr>
          <w:p w14:paraId="4952529E" w14:textId="77777777" w:rsidR="00843195" w:rsidRDefault="00843195" w:rsidP="00D6483B">
            <w:pPr>
              <w:rPr>
                <w:color w:val="0070C0"/>
              </w:rPr>
            </w:pPr>
            <w:r w:rsidRPr="001818F7">
              <w:rPr>
                <w:color w:val="0070C0"/>
              </w:rPr>
              <w:t>Stakeholder</w:t>
            </w:r>
          </w:p>
          <w:p w14:paraId="5D7BE2AE" w14:textId="77777777" w:rsidR="001818F7" w:rsidRPr="001818F7" w:rsidRDefault="001818F7" w:rsidP="00D6483B">
            <w:pPr>
              <w:rPr>
                <w:color w:val="0070C0"/>
              </w:rPr>
            </w:pPr>
          </w:p>
        </w:tc>
        <w:tc>
          <w:tcPr>
            <w:tcW w:w="1984" w:type="dxa"/>
            <w:shd w:val="clear" w:color="auto" w:fill="FFFFFF" w:themeFill="background1"/>
          </w:tcPr>
          <w:p w14:paraId="74B4216C" w14:textId="77777777" w:rsidR="00843195" w:rsidRPr="001818F7" w:rsidRDefault="00843195" w:rsidP="00D6483B">
            <w:pPr>
              <w:rPr>
                <w:color w:val="0070C0"/>
              </w:rPr>
            </w:pPr>
            <w:r w:rsidRPr="001818F7">
              <w:rPr>
                <w:color w:val="0070C0"/>
              </w:rPr>
              <w:t>Responsible (R)</w:t>
            </w:r>
          </w:p>
        </w:tc>
        <w:tc>
          <w:tcPr>
            <w:tcW w:w="1701" w:type="dxa"/>
            <w:shd w:val="clear" w:color="auto" w:fill="FFFFFF" w:themeFill="background1"/>
          </w:tcPr>
          <w:p w14:paraId="3D7321DF" w14:textId="77777777" w:rsidR="00843195" w:rsidRPr="001818F7" w:rsidRDefault="00843195" w:rsidP="00D6483B">
            <w:pPr>
              <w:rPr>
                <w:color w:val="0070C0"/>
              </w:rPr>
            </w:pPr>
            <w:r w:rsidRPr="001818F7">
              <w:rPr>
                <w:color w:val="0070C0"/>
              </w:rPr>
              <w:t>Accountable (A)</w:t>
            </w:r>
          </w:p>
        </w:tc>
        <w:tc>
          <w:tcPr>
            <w:tcW w:w="1918" w:type="dxa"/>
            <w:shd w:val="clear" w:color="auto" w:fill="FFFFFF" w:themeFill="background1"/>
          </w:tcPr>
          <w:p w14:paraId="04E748C0" w14:textId="77777777" w:rsidR="00843195" w:rsidRPr="001818F7" w:rsidRDefault="00843195" w:rsidP="00D6483B">
            <w:pPr>
              <w:rPr>
                <w:color w:val="0070C0"/>
              </w:rPr>
            </w:pPr>
            <w:r w:rsidRPr="001818F7">
              <w:rPr>
                <w:color w:val="0070C0"/>
              </w:rPr>
              <w:t>Consulted (C)</w:t>
            </w:r>
          </w:p>
        </w:tc>
        <w:tc>
          <w:tcPr>
            <w:tcW w:w="2268" w:type="dxa"/>
            <w:shd w:val="clear" w:color="auto" w:fill="FFFFFF" w:themeFill="background1"/>
          </w:tcPr>
          <w:p w14:paraId="37DE8DF8" w14:textId="77777777" w:rsidR="00843195" w:rsidRPr="001818F7" w:rsidRDefault="00843195" w:rsidP="00D6483B">
            <w:pPr>
              <w:rPr>
                <w:color w:val="0070C0"/>
              </w:rPr>
            </w:pPr>
            <w:r w:rsidRPr="001818F7">
              <w:rPr>
                <w:color w:val="0070C0"/>
              </w:rPr>
              <w:t>Informed (I)</w:t>
            </w:r>
          </w:p>
        </w:tc>
      </w:tr>
      <w:tr w:rsidR="00843195" w14:paraId="2F37B3ED" w14:textId="77777777" w:rsidTr="00CB0DD4">
        <w:tc>
          <w:tcPr>
            <w:tcW w:w="1980" w:type="dxa"/>
          </w:tcPr>
          <w:p w14:paraId="483EA783" w14:textId="77777777" w:rsidR="00843195" w:rsidRPr="001818F7" w:rsidRDefault="00843195" w:rsidP="00D6483B">
            <w:pPr>
              <w:rPr>
                <w:color w:val="0070C0"/>
              </w:rPr>
            </w:pPr>
            <w:r w:rsidRPr="001818F7">
              <w:rPr>
                <w:color w:val="0070C0"/>
              </w:rPr>
              <w:t>ETHOS Clinical Safety Officer (CSO)</w:t>
            </w:r>
          </w:p>
        </w:tc>
        <w:tc>
          <w:tcPr>
            <w:tcW w:w="1984" w:type="dxa"/>
          </w:tcPr>
          <w:p w14:paraId="26AD2DA0" w14:textId="77777777" w:rsidR="00843195" w:rsidRPr="001818F7" w:rsidRDefault="00843195" w:rsidP="00D6483B">
            <w:pPr>
              <w:rPr>
                <w:color w:val="0070C0"/>
              </w:rPr>
            </w:pPr>
            <w:r w:rsidRPr="001818F7">
              <w:rPr>
                <w:color w:val="0070C0"/>
              </w:rPr>
              <w:t>Produces hazard log, CSCR, CRMP</w:t>
            </w:r>
          </w:p>
        </w:tc>
        <w:tc>
          <w:tcPr>
            <w:tcW w:w="1701" w:type="dxa"/>
          </w:tcPr>
          <w:p w14:paraId="5CBC0F37" w14:textId="7E0466A2" w:rsidR="00843195" w:rsidRPr="001818F7" w:rsidRDefault="00843195" w:rsidP="00D6483B">
            <w:pPr>
              <w:rPr>
                <w:color w:val="0070C0"/>
              </w:rPr>
            </w:pPr>
            <w:r w:rsidRPr="001818F7">
              <w:rPr>
                <w:color w:val="0070C0"/>
              </w:rPr>
              <w:t>Yes</w:t>
            </w:r>
          </w:p>
        </w:tc>
        <w:tc>
          <w:tcPr>
            <w:tcW w:w="1918" w:type="dxa"/>
          </w:tcPr>
          <w:p w14:paraId="35A0A4BF" w14:textId="77777777" w:rsidR="00843195" w:rsidRPr="001818F7" w:rsidRDefault="00843195" w:rsidP="00D6483B">
            <w:pPr>
              <w:rPr>
                <w:color w:val="0070C0"/>
              </w:rPr>
            </w:pPr>
            <w:r w:rsidRPr="001818F7">
              <w:rPr>
                <w:color w:val="0070C0"/>
              </w:rPr>
              <w:t>Program Team, Suppliers</w:t>
            </w:r>
          </w:p>
        </w:tc>
        <w:tc>
          <w:tcPr>
            <w:tcW w:w="2268" w:type="dxa"/>
          </w:tcPr>
          <w:p w14:paraId="6EDCFF36" w14:textId="77777777" w:rsidR="00843195" w:rsidRPr="001818F7" w:rsidRDefault="00843195" w:rsidP="00D6483B">
            <w:pPr>
              <w:rPr>
                <w:color w:val="0070C0"/>
              </w:rPr>
            </w:pPr>
            <w:r w:rsidRPr="001818F7">
              <w:rPr>
                <w:color w:val="0070C0"/>
              </w:rPr>
              <w:t>NHS England groups</w:t>
            </w:r>
          </w:p>
        </w:tc>
      </w:tr>
      <w:tr w:rsidR="00843195" w14:paraId="041A1B74" w14:textId="77777777" w:rsidTr="00CB0DD4">
        <w:tc>
          <w:tcPr>
            <w:tcW w:w="1980" w:type="dxa"/>
          </w:tcPr>
          <w:p w14:paraId="06FE67F0" w14:textId="77777777" w:rsidR="00843195" w:rsidRPr="001818F7" w:rsidRDefault="00843195" w:rsidP="00D6483B">
            <w:pPr>
              <w:rPr>
                <w:color w:val="0070C0"/>
              </w:rPr>
            </w:pPr>
            <w:r w:rsidRPr="001818F7">
              <w:rPr>
                <w:color w:val="0070C0"/>
              </w:rPr>
              <w:t>Program Team (NIR Program)</w:t>
            </w:r>
          </w:p>
        </w:tc>
        <w:tc>
          <w:tcPr>
            <w:tcW w:w="1984" w:type="dxa"/>
          </w:tcPr>
          <w:p w14:paraId="68E617AF" w14:textId="77777777" w:rsidR="00843195" w:rsidRPr="001818F7" w:rsidRDefault="00843195" w:rsidP="00D6483B">
            <w:pPr>
              <w:rPr>
                <w:color w:val="0070C0"/>
              </w:rPr>
            </w:pPr>
            <w:r w:rsidRPr="001818F7">
              <w:rPr>
                <w:color w:val="0070C0"/>
              </w:rPr>
              <w:t>Coordinates supplier inputs, integrates safety deliverables</w:t>
            </w:r>
          </w:p>
        </w:tc>
        <w:tc>
          <w:tcPr>
            <w:tcW w:w="1701" w:type="dxa"/>
          </w:tcPr>
          <w:p w14:paraId="5E2788F0" w14:textId="46701369" w:rsidR="00843195" w:rsidRPr="001818F7" w:rsidRDefault="00C00258" w:rsidP="00D6483B">
            <w:pPr>
              <w:rPr>
                <w:color w:val="0070C0"/>
              </w:rPr>
            </w:pPr>
            <w:r w:rsidRPr="001818F7">
              <w:rPr>
                <w:color w:val="0070C0"/>
              </w:rPr>
              <w:t>Yes</w:t>
            </w:r>
          </w:p>
        </w:tc>
        <w:tc>
          <w:tcPr>
            <w:tcW w:w="1918" w:type="dxa"/>
          </w:tcPr>
          <w:p w14:paraId="2DBD3C66" w14:textId="77777777" w:rsidR="00843195" w:rsidRPr="001818F7" w:rsidRDefault="00843195" w:rsidP="00D6483B">
            <w:pPr>
              <w:rPr>
                <w:color w:val="0070C0"/>
              </w:rPr>
            </w:pPr>
            <w:r w:rsidRPr="001818F7">
              <w:rPr>
                <w:color w:val="0070C0"/>
              </w:rPr>
              <w:t>ETHOS CSO, Suppliers</w:t>
            </w:r>
          </w:p>
        </w:tc>
        <w:tc>
          <w:tcPr>
            <w:tcW w:w="2268" w:type="dxa"/>
          </w:tcPr>
          <w:p w14:paraId="4FC2ED65" w14:textId="77777777" w:rsidR="00843195" w:rsidRPr="001818F7" w:rsidRDefault="00843195" w:rsidP="00D6483B">
            <w:pPr>
              <w:rPr>
                <w:color w:val="0070C0"/>
              </w:rPr>
            </w:pPr>
            <w:r w:rsidRPr="001818F7">
              <w:rPr>
                <w:color w:val="0070C0"/>
              </w:rPr>
              <w:t>NHS England oversight bodies</w:t>
            </w:r>
          </w:p>
        </w:tc>
      </w:tr>
      <w:tr w:rsidR="00843195" w14:paraId="4EF2AE78" w14:textId="77777777" w:rsidTr="00CB0DD4">
        <w:tc>
          <w:tcPr>
            <w:tcW w:w="1980" w:type="dxa"/>
          </w:tcPr>
          <w:p w14:paraId="789BE9DC" w14:textId="77777777" w:rsidR="00843195" w:rsidRPr="001818F7" w:rsidRDefault="00843195" w:rsidP="00D6483B">
            <w:pPr>
              <w:rPr>
                <w:color w:val="0070C0"/>
              </w:rPr>
            </w:pPr>
            <w:r w:rsidRPr="001818F7">
              <w:rPr>
                <w:color w:val="0070C0"/>
              </w:rPr>
              <w:t>Suppliers (all contracted partners)</w:t>
            </w:r>
          </w:p>
        </w:tc>
        <w:tc>
          <w:tcPr>
            <w:tcW w:w="1984" w:type="dxa"/>
          </w:tcPr>
          <w:p w14:paraId="10678A05" w14:textId="77777777" w:rsidR="00843195" w:rsidRPr="001818F7" w:rsidRDefault="00843195" w:rsidP="00D6483B">
            <w:pPr>
              <w:rPr>
                <w:color w:val="0070C0"/>
              </w:rPr>
            </w:pPr>
            <w:r w:rsidRPr="001818F7">
              <w:rPr>
                <w:color w:val="0070C0"/>
              </w:rPr>
              <w:t>Produce DCB 0129 evidence, mitigate hazards in their scope</w:t>
            </w:r>
          </w:p>
        </w:tc>
        <w:tc>
          <w:tcPr>
            <w:tcW w:w="1701" w:type="dxa"/>
          </w:tcPr>
          <w:p w14:paraId="6F26A746" w14:textId="77777777" w:rsidR="00843195" w:rsidRPr="001818F7" w:rsidRDefault="00843195" w:rsidP="00D6483B">
            <w:pPr>
              <w:rPr>
                <w:color w:val="0070C0"/>
              </w:rPr>
            </w:pPr>
          </w:p>
        </w:tc>
        <w:tc>
          <w:tcPr>
            <w:tcW w:w="1918" w:type="dxa"/>
          </w:tcPr>
          <w:p w14:paraId="38EC10E1" w14:textId="6AFC1341" w:rsidR="00843195" w:rsidRPr="001818F7" w:rsidRDefault="00C00258" w:rsidP="00D6483B">
            <w:pPr>
              <w:rPr>
                <w:color w:val="0070C0"/>
              </w:rPr>
            </w:pPr>
            <w:r w:rsidRPr="001818F7">
              <w:rPr>
                <w:color w:val="0070C0"/>
              </w:rPr>
              <w:t>Yes</w:t>
            </w:r>
            <w:r w:rsidR="00843195" w:rsidRPr="001818F7">
              <w:rPr>
                <w:color w:val="0070C0"/>
              </w:rPr>
              <w:t xml:space="preserve"> (for their deliverables)</w:t>
            </w:r>
          </w:p>
        </w:tc>
        <w:tc>
          <w:tcPr>
            <w:tcW w:w="2268" w:type="dxa"/>
          </w:tcPr>
          <w:p w14:paraId="535069AB" w14:textId="77777777" w:rsidR="00843195" w:rsidRPr="001818F7" w:rsidRDefault="00843195" w:rsidP="00D6483B">
            <w:pPr>
              <w:rPr>
                <w:color w:val="0070C0"/>
              </w:rPr>
            </w:pPr>
            <w:r w:rsidRPr="001818F7">
              <w:rPr>
                <w:color w:val="0070C0"/>
              </w:rPr>
              <w:t>ETHOS CSO, Program Team</w:t>
            </w:r>
          </w:p>
        </w:tc>
      </w:tr>
      <w:tr w:rsidR="00843195" w14:paraId="2641CE52" w14:textId="77777777" w:rsidTr="00CB0DD4">
        <w:tc>
          <w:tcPr>
            <w:tcW w:w="1980" w:type="dxa"/>
          </w:tcPr>
          <w:p w14:paraId="4F1C1A45" w14:textId="77777777" w:rsidR="00843195" w:rsidRPr="001818F7" w:rsidRDefault="00843195" w:rsidP="00D6483B">
            <w:pPr>
              <w:rPr>
                <w:color w:val="0070C0"/>
              </w:rPr>
            </w:pPr>
            <w:r w:rsidRPr="001818F7">
              <w:rPr>
                <w:color w:val="0070C0"/>
              </w:rPr>
              <w:t>NHS England Clinical Safety Review Group</w:t>
            </w:r>
          </w:p>
        </w:tc>
        <w:tc>
          <w:tcPr>
            <w:tcW w:w="1984" w:type="dxa"/>
          </w:tcPr>
          <w:p w14:paraId="04289965" w14:textId="77777777" w:rsidR="00843195" w:rsidRPr="001818F7" w:rsidRDefault="00843195" w:rsidP="00D6483B">
            <w:pPr>
              <w:rPr>
                <w:color w:val="0070C0"/>
              </w:rPr>
            </w:pPr>
          </w:p>
        </w:tc>
        <w:tc>
          <w:tcPr>
            <w:tcW w:w="1701" w:type="dxa"/>
          </w:tcPr>
          <w:p w14:paraId="24916061" w14:textId="77777777" w:rsidR="00843195" w:rsidRPr="001818F7" w:rsidRDefault="00843195" w:rsidP="00D6483B">
            <w:pPr>
              <w:rPr>
                <w:color w:val="0070C0"/>
              </w:rPr>
            </w:pPr>
          </w:p>
        </w:tc>
        <w:tc>
          <w:tcPr>
            <w:tcW w:w="1918" w:type="dxa"/>
          </w:tcPr>
          <w:p w14:paraId="782B34EA" w14:textId="5F41124C" w:rsidR="00843195" w:rsidRPr="001818F7" w:rsidRDefault="00C00258" w:rsidP="00D6483B">
            <w:pPr>
              <w:rPr>
                <w:color w:val="0070C0"/>
              </w:rPr>
            </w:pPr>
            <w:r w:rsidRPr="001818F7">
              <w:rPr>
                <w:color w:val="0070C0"/>
              </w:rPr>
              <w:t>Yes</w:t>
            </w:r>
            <w:r w:rsidR="00843195" w:rsidRPr="001818F7">
              <w:rPr>
                <w:color w:val="0070C0"/>
              </w:rPr>
              <w:t xml:space="preserve"> (review CSCR, hazard log)</w:t>
            </w:r>
          </w:p>
        </w:tc>
        <w:tc>
          <w:tcPr>
            <w:tcW w:w="2268" w:type="dxa"/>
          </w:tcPr>
          <w:p w14:paraId="2C99E062" w14:textId="77777777" w:rsidR="00843195" w:rsidRPr="001818F7" w:rsidRDefault="00843195" w:rsidP="00D6483B">
            <w:pPr>
              <w:rPr>
                <w:color w:val="0070C0"/>
              </w:rPr>
            </w:pPr>
            <w:r w:rsidRPr="001818F7">
              <w:rPr>
                <w:color w:val="0070C0"/>
              </w:rPr>
              <w:t>Program Team, ETHOS CSO</w:t>
            </w:r>
          </w:p>
        </w:tc>
      </w:tr>
      <w:tr w:rsidR="00843195" w14:paraId="1AD8C027" w14:textId="77777777" w:rsidTr="00CB0DD4">
        <w:tc>
          <w:tcPr>
            <w:tcW w:w="1980" w:type="dxa"/>
          </w:tcPr>
          <w:p w14:paraId="4594D48A" w14:textId="77777777" w:rsidR="00843195" w:rsidRPr="001818F7" w:rsidRDefault="00843195" w:rsidP="00D6483B">
            <w:pPr>
              <w:rPr>
                <w:color w:val="0070C0"/>
              </w:rPr>
            </w:pPr>
            <w:r w:rsidRPr="001818F7">
              <w:rPr>
                <w:color w:val="0070C0"/>
              </w:rPr>
              <w:t>NHS England Governance Working Group &amp; Clinical Group</w:t>
            </w:r>
          </w:p>
        </w:tc>
        <w:tc>
          <w:tcPr>
            <w:tcW w:w="1984" w:type="dxa"/>
          </w:tcPr>
          <w:p w14:paraId="79AA872C" w14:textId="77777777" w:rsidR="00843195" w:rsidRPr="001818F7" w:rsidRDefault="00843195" w:rsidP="00D6483B">
            <w:pPr>
              <w:rPr>
                <w:color w:val="0070C0"/>
              </w:rPr>
            </w:pPr>
          </w:p>
        </w:tc>
        <w:tc>
          <w:tcPr>
            <w:tcW w:w="1701" w:type="dxa"/>
          </w:tcPr>
          <w:p w14:paraId="1E10A968" w14:textId="77777777" w:rsidR="00843195" w:rsidRPr="001818F7" w:rsidRDefault="00843195" w:rsidP="00D6483B">
            <w:pPr>
              <w:rPr>
                <w:color w:val="0070C0"/>
              </w:rPr>
            </w:pPr>
          </w:p>
        </w:tc>
        <w:tc>
          <w:tcPr>
            <w:tcW w:w="1918" w:type="dxa"/>
          </w:tcPr>
          <w:p w14:paraId="003FCF88" w14:textId="421CBC0E" w:rsidR="00843195" w:rsidRPr="001818F7" w:rsidRDefault="00C00258" w:rsidP="00D6483B">
            <w:pPr>
              <w:rPr>
                <w:color w:val="0070C0"/>
              </w:rPr>
            </w:pPr>
            <w:r w:rsidRPr="001818F7">
              <w:rPr>
                <w:color w:val="0070C0"/>
              </w:rPr>
              <w:t>Yes</w:t>
            </w:r>
            <w:r w:rsidR="00843195" w:rsidRPr="001818F7">
              <w:rPr>
                <w:color w:val="0070C0"/>
              </w:rPr>
              <w:t xml:space="preserve"> (governance alignment)</w:t>
            </w:r>
          </w:p>
        </w:tc>
        <w:tc>
          <w:tcPr>
            <w:tcW w:w="2268" w:type="dxa"/>
          </w:tcPr>
          <w:p w14:paraId="2B09323B" w14:textId="77777777" w:rsidR="00843195" w:rsidRPr="001818F7" w:rsidRDefault="00843195" w:rsidP="00D6483B">
            <w:pPr>
              <w:rPr>
                <w:color w:val="0070C0"/>
              </w:rPr>
            </w:pPr>
            <w:r w:rsidRPr="001818F7">
              <w:rPr>
                <w:color w:val="0070C0"/>
              </w:rPr>
              <w:t>Program Team</w:t>
            </w:r>
          </w:p>
        </w:tc>
      </w:tr>
      <w:tr w:rsidR="00843195" w14:paraId="71E1C834" w14:textId="77777777" w:rsidTr="00CB0DD4">
        <w:tc>
          <w:tcPr>
            <w:tcW w:w="1980" w:type="dxa"/>
          </w:tcPr>
          <w:p w14:paraId="08505B4F" w14:textId="77777777" w:rsidR="00843195" w:rsidRPr="001818F7" w:rsidRDefault="00843195" w:rsidP="00D6483B">
            <w:pPr>
              <w:rPr>
                <w:color w:val="0070C0"/>
              </w:rPr>
            </w:pPr>
            <w:r w:rsidRPr="001818F7">
              <w:rPr>
                <w:color w:val="0070C0"/>
              </w:rPr>
              <w:t>NHS England Digital Onboarding Service</w:t>
            </w:r>
          </w:p>
        </w:tc>
        <w:tc>
          <w:tcPr>
            <w:tcW w:w="1984" w:type="dxa"/>
          </w:tcPr>
          <w:p w14:paraId="0DCB8F96" w14:textId="77777777" w:rsidR="00843195" w:rsidRPr="001818F7" w:rsidRDefault="00843195" w:rsidP="00D6483B">
            <w:pPr>
              <w:rPr>
                <w:color w:val="0070C0"/>
              </w:rPr>
            </w:pPr>
          </w:p>
        </w:tc>
        <w:tc>
          <w:tcPr>
            <w:tcW w:w="1701" w:type="dxa"/>
          </w:tcPr>
          <w:p w14:paraId="55503592" w14:textId="77777777" w:rsidR="00843195" w:rsidRPr="001818F7" w:rsidRDefault="00843195" w:rsidP="00D6483B">
            <w:pPr>
              <w:rPr>
                <w:color w:val="0070C0"/>
              </w:rPr>
            </w:pPr>
          </w:p>
        </w:tc>
        <w:tc>
          <w:tcPr>
            <w:tcW w:w="1918" w:type="dxa"/>
          </w:tcPr>
          <w:p w14:paraId="01241835" w14:textId="488B438A" w:rsidR="00843195" w:rsidRPr="001818F7" w:rsidRDefault="00C00258" w:rsidP="00D6483B">
            <w:pPr>
              <w:rPr>
                <w:color w:val="0070C0"/>
              </w:rPr>
            </w:pPr>
            <w:r w:rsidRPr="001818F7">
              <w:rPr>
                <w:color w:val="0070C0"/>
              </w:rPr>
              <w:t>Yes</w:t>
            </w:r>
            <w:r w:rsidR="00843195" w:rsidRPr="001818F7">
              <w:rPr>
                <w:color w:val="0070C0"/>
              </w:rPr>
              <w:t xml:space="preserve"> (assurance checkpoints)</w:t>
            </w:r>
          </w:p>
        </w:tc>
        <w:tc>
          <w:tcPr>
            <w:tcW w:w="2268" w:type="dxa"/>
          </w:tcPr>
          <w:p w14:paraId="60C14786" w14:textId="77777777" w:rsidR="00843195" w:rsidRPr="001818F7" w:rsidRDefault="00843195" w:rsidP="00D6483B">
            <w:pPr>
              <w:rPr>
                <w:color w:val="0070C0"/>
              </w:rPr>
            </w:pPr>
            <w:r w:rsidRPr="001818F7">
              <w:rPr>
                <w:color w:val="0070C0"/>
              </w:rPr>
              <w:t>Program Team, ETHOS CSO</w:t>
            </w:r>
          </w:p>
        </w:tc>
      </w:tr>
      <w:tr w:rsidR="00843195" w14:paraId="1AA73882" w14:textId="77777777" w:rsidTr="00CB0DD4">
        <w:tc>
          <w:tcPr>
            <w:tcW w:w="1980" w:type="dxa"/>
          </w:tcPr>
          <w:p w14:paraId="7DCA671A" w14:textId="77777777" w:rsidR="00843195" w:rsidRPr="001818F7" w:rsidRDefault="00843195" w:rsidP="00D6483B">
            <w:pPr>
              <w:rPr>
                <w:color w:val="0070C0"/>
              </w:rPr>
            </w:pPr>
            <w:r w:rsidRPr="001818F7">
              <w:rPr>
                <w:color w:val="0070C0"/>
              </w:rPr>
              <w:t>NHS England Service Transition Clinical Lead</w:t>
            </w:r>
          </w:p>
        </w:tc>
        <w:tc>
          <w:tcPr>
            <w:tcW w:w="1984" w:type="dxa"/>
          </w:tcPr>
          <w:p w14:paraId="58E24628" w14:textId="77777777" w:rsidR="00843195" w:rsidRPr="001818F7" w:rsidRDefault="00843195" w:rsidP="00D6483B">
            <w:pPr>
              <w:rPr>
                <w:color w:val="0070C0"/>
              </w:rPr>
            </w:pPr>
            <w:r w:rsidRPr="001818F7">
              <w:rPr>
                <w:color w:val="0070C0"/>
              </w:rPr>
              <w:t>Reviews and assures transition safety</w:t>
            </w:r>
          </w:p>
        </w:tc>
        <w:tc>
          <w:tcPr>
            <w:tcW w:w="1701" w:type="dxa"/>
          </w:tcPr>
          <w:p w14:paraId="7BAA5427" w14:textId="3C97C3B3" w:rsidR="00843195" w:rsidRPr="001818F7" w:rsidRDefault="00C00258" w:rsidP="00D6483B">
            <w:pPr>
              <w:rPr>
                <w:color w:val="0070C0"/>
              </w:rPr>
            </w:pPr>
            <w:r w:rsidRPr="001818F7">
              <w:rPr>
                <w:color w:val="0070C0"/>
              </w:rPr>
              <w:t>Yes</w:t>
            </w:r>
            <w:r w:rsidR="00843195" w:rsidRPr="001818F7">
              <w:rPr>
                <w:color w:val="0070C0"/>
              </w:rPr>
              <w:t xml:space="preserve"> (for clinical service readiness)</w:t>
            </w:r>
          </w:p>
        </w:tc>
        <w:tc>
          <w:tcPr>
            <w:tcW w:w="1918" w:type="dxa"/>
          </w:tcPr>
          <w:p w14:paraId="506B6463" w14:textId="77777777" w:rsidR="00843195" w:rsidRPr="001818F7" w:rsidRDefault="00843195" w:rsidP="00D6483B">
            <w:pPr>
              <w:rPr>
                <w:color w:val="0070C0"/>
              </w:rPr>
            </w:pPr>
            <w:r w:rsidRPr="001818F7">
              <w:rPr>
                <w:color w:val="0070C0"/>
              </w:rPr>
              <w:t>Program Team, ETHOS CSO</w:t>
            </w:r>
          </w:p>
        </w:tc>
        <w:tc>
          <w:tcPr>
            <w:tcW w:w="2268" w:type="dxa"/>
          </w:tcPr>
          <w:p w14:paraId="42F70C7F" w14:textId="77777777" w:rsidR="00843195" w:rsidRPr="001818F7" w:rsidRDefault="00843195" w:rsidP="00D6483B">
            <w:pPr>
              <w:rPr>
                <w:color w:val="0070C0"/>
              </w:rPr>
            </w:pPr>
            <w:r w:rsidRPr="001818F7">
              <w:rPr>
                <w:color w:val="0070C0"/>
              </w:rPr>
              <w:t>NHS England boards</w:t>
            </w:r>
          </w:p>
        </w:tc>
      </w:tr>
      <w:tr w:rsidR="00843195" w14:paraId="7A7A6A75" w14:textId="77777777" w:rsidTr="00CB0DD4">
        <w:tc>
          <w:tcPr>
            <w:tcW w:w="1980" w:type="dxa"/>
          </w:tcPr>
          <w:p w14:paraId="1C2F9AEF" w14:textId="77777777" w:rsidR="00843195" w:rsidRPr="001818F7" w:rsidRDefault="00843195" w:rsidP="00D6483B">
            <w:pPr>
              <w:rPr>
                <w:color w:val="0070C0"/>
              </w:rPr>
            </w:pPr>
            <w:r w:rsidRPr="001818F7">
              <w:rPr>
                <w:color w:val="0070C0"/>
              </w:rPr>
              <w:t>NHS England Onboarding Governance Clinical Leads</w:t>
            </w:r>
          </w:p>
        </w:tc>
        <w:tc>
          <w:tcPr>
            <w:tcW w:w="1984" w:type="dxa"/>
          </w:tcPr>
          <w:p w14:paraId="69579624" w14:textId="77777777" w:rsidR="00843195" w:rsidRPr="001818F7" w:rsidRDefault="00843195" w:rsidP="00D6483B">
            <w:pPr>
              <w:rPr>
                <w:color w:val="0070C0"/>
              </w:rPr>
            </w:pPr>
          </w:p>
        </w:tc>
        <w:tc>
          <w:tcPr>
            <w:tcW w:w="1701" w:type="dxa"/>
          </w:tcPr>
          <w:p w14:paraId="6027E2AE" w14:textId="012E2510" w:rsidR="00843195" w:rsidRPr="001818F7" w:rsidRDefault="00C00258" w:rsidP="00D6483B">
            <w:pPr>
              <w:rPr>
                <w:color w:val="0070C0"/>
              </w:rPr>
            </w:pPr>
            <w:r w:rsidRPr="001818F7">
              <w:rPr>
                <w:color w:val="0070C0"/>
              </w:rPr>
              <w:t>Yes</w:t>
            </w:r>
            <w:r w:rsidR="00843195" w:rsidRPr="001818F7">
              <w:rPr>
                <w:color w:val="0070C0"/>
              </w:rPr>
              <w:t xml:space="preserve"> (delegated onboarding sign-off)</w:t>
            </w:r>
          </w:p>
        </w:tc>
        <w:tc>
          <w:tcPr>
            <w:tcW w:w="1918" w:type="dxa"/>
          </w:tcPr>
          <w:p w14:paraId="753013DC" w14:textId="77777777" w:rsidR="00843195" w:rsidRPr="001818F7" w:rsidRDefault="00843195" w:rsidP="00D6483B">
            <w:pPr>
              <w:rPr>
                <w:color w:val="0070C0"/>
              </w:rPr>
            </w:pPr>
            <w:r w:rsidRPr="001818F7">
              <w:rPr>
                <w:color w:val="0070C0"/>
              </w:rPr>
              <w:t>Program Team, ETHOS CSO</w:t>
            </w:r>
          </w:p>
        </w:tc>
        <w:tc>
          <w:tcPr>
            <w:tcW w:w="2268" w:type="dxa"/>
          </w:tcPr>
          <w:p w14:paraId="5076D947" w14:textId="77777777" w:rsidR="00843195" w:rsidRPr="001818F7" w:rsidRDefault="00843195" w:rsidP="00D6483B">
            <w:pPr>
              <w:rPr>
                <w:color w:val="0070C0"/>
              </w:rPr>
            </w:pPr>
            <w:r w:rsidRPr="001818F7">
              <w:rPr>
                <w:color w:val="0070C0"/>
              </w:rPr>
              <w:t>Suppliers</w:t>
            </w:r>
          </w:p>
        </w:tc>
      </w:tr>
      <w:tr w:rsidR="00843195" w14:paraId="6ED96B2E" w14:textId="77777777" w:rsidTr="00CB0DD4">
        <w:tc>
          <w:tcPr>
            <w:tcW w:w="1980" w:type="dxa"/>
          </w:tcPr>
          <w:p w14:paraId="4552F966" w14:textId="77777777" w:rsidR="00843195" w:rsidRPr="001818F7" w:rsidRDefault="00843195" w:rsidP="00D6483B">
            <w:pPr>
              <w:rPr>
                <w:color w:val="0070C0"/>
              </w:rPr>
            </w:pPr>
            <w:r w:rsidRPr="001818F7">
              <w:rPr>
                <w:color w:val="0070C0"/>
              </w:rPr>
              <w:t>NHS England Cyber Security Boards</w:t>
            </w:r>
          </w:p>
        </w:tc>
        <w:tc>
          <w:tcPr>
            <w:tcW w:w="1984" w:type="dxa"/>
          </w:tcPr>
          <w:p w14:paraId="1B36914D" w14:textId="77777777" w:rsidR="00843195" w:rsidRPr="001818F7" w:rsidRDefault="00843195" w:rsidP="00D6483B">
            <w:pPr>
              <w:rPr>
                <w:color w:val="0070C0"/>
              </w:rPr>
            </w:pPr>
          </w:p>
        </w:tc>
        <w:tc>
          <w:tcPr>
            <w:tcW w:w="1701" w:type="dxa"/>
          </w:tcPr>
          <w:p w14:paraId="1771093F" w14:textId="77777777" w:rsidR="00843195" w:rsidRPr="001818F7" w:rsidRDefault="00843195" w:rsidP="00D6483B">
            <w:pPr>
              <w:rPr>
                <w:color w:val="0070C0"/>
              </w:rPr>
            </w:pPr>
          </w:p>
        </w:tc>
        <w:tc>
          <w:tcPr>
            <w:tcW w:w="1918" w:type="dxa"/>
          </w:tcPr>
          <w:p w14:paraId="667C7A4B" w14:textId="4305AE0B" w:rsidR="00843195" w:rsidRPr="001818F7" w:rsidRDefault="00C00258" w:rsidP="00D6483B">
            <w:pPr>
              <w:rPr>
                <w:color w:val="0070C0"/>
              </w:rPr>
            </w:pPr>
            <w:r w:rsidRPr="001818F7">
              <w:rPr>
                <w:color w:val="0070C0"/>
              </w:rPr>
              <w:t>Yes</w:t>
            </w:r>
            <w:r w:rsidR="00843195" w:rsidRPr="001818F7">
              <w:rPr>
                <w:color w:val="0070C0"/>
              </w:rPr>
              <w:t xml:space="preserve"> (cyber</w:t>
            </w:r>
            <w:r w:rsidR="00843195" w:rsidRPr="001818F7">
              <w:rPr>
                <w:rFonts w:cs="Arial"/>
                <w:color w:val="0070C0"/>
              </w:rPr>
              <w:t>–</w:t>
            </w:r>
            <w:r w:rsidR="00843195" w:rsidRPr="001818F7">
              <w:rPr>
                <w:color w:val="0070C0"/>
              </w:rPr>
              <w:t>safety interdependencies)</w:t>
            </w:r>
          </w:p>
        </w:tc>
        <w:tc>
          <w:tcPr>
            <w:tcW w:w="2268" w:type="dxa"/>
          </w:tcPr>
          <w:p w14:paraId="506C893B" w14:textId="77777777" w:rsidR="00843195" w:rsidRPr="001818F7" w:rsidRDefault="00843195" w:rsidP="00D6483B">
            <w:pPr>
              <w:rPr>
                <w:color w:val="0070C0"/>
              </w:rPr>
            </w:pPr>
            <w:r w:rsidRPr="001818F7">
              <w:rPr>
                <w:color w:val="0070C0"/>
              </w:rPr>
              <w:t>Program Team, ETHOS CSO</w:t>
            </w:r>
          </w:p>
        </w:tc>
      </w:tr>
      <w:tr w:rsidR="00843195" w14:paraId="4EC90CF6" w14:textId="77777777" w:rsidTr="00CB0DD4">
        <w:tc>
          <w:tcPr>
            <w:tcW w:w="1980" w:type="dxa"/>
          </w:tcPr>
          <w:p w14:paraId="25F1C03E" w14:textId="77777777" w:rsidR="00843195" w:rsidRPr="001818F7" w:rsidRDefault="00843195" w:rsidP="00D6483B">
            <w:pPr>
              <w:rPr>
                <w:color w:val="0070C0"/>
              </w:rPr>
            </w:pPr>
            <w:r w:rsidRPr="001818F7">
              <w:rPr>
                <w:color w:val="0070C0"/>
              </w:rPr>
              <w:t>NIR Users (clinicians, admins, patients)</w:t>
            </w:r>
          </w:p>
        </w:tc>
        <w:tc>
          <w:tcPr>
            <w:tcW w:w="1984" w:type="dxa"/>
          </w:tcPr>
          <w:p w14:paraId="4668E02B" w14:textId="77777777" w:rsidR="00843195" w:rsidRPr="001818F7" w:rsidRDefault="00843195" w:rsidP="00D6483B">
            <w:pPr>
              <w:rPr>
                <w:color w:val="0070C0"/>
              </w:rPr>
            </w:pPr>
            <w:r w:rsidRPr="001818F7">
              <w:rPr>
                <w:color w:val="0070C0"/>
              </w:rPr>
              <w:t>Identify/report issues and incidents</w:t>
            </w:r>
          </w:p>
        </w:tc>
        <w:tc>
          <w:tcPr>
            <w:tcW w:w="1701" w:type="dxa"/>
          </w:tcPr>
          <w:p w14:paraId="406C9CB3" w14:textId="77777777" w:rsidR="00843195" w:rsidRPr="001818F7" w:rsidRDefault="00843195" w:rsidP="00D6483B">
            <w:pPr>
              <w:rPr>
                <w:color w:val="0070C0"/>
              </w:rPr>
            </w:pPr>
          </w:p>
        </w:tc>
        <w:tc>
          <w:tcPr>
            <w:tcW w:w="1918" w:type="dxa"/>
          </w:tcPr>
          <w:p w14:paraId="21C45905" w14:textId="26AEB650" w:rsidR="00843195" w:rsidRPr="001818F7" w:rsidRDefault="00C00258" w:rsidP="00D6483B">
            <w:pPr>
              <w:rPr>
                <w:color w:val="0070C0"/>
              </w:rPr>
            </w:pPr>
            <w:r w:rsidRPr="001818F7">
              <w:rPr>
                <w:color w:val="0070C0"/>
              </w:rPr>
              <w:t>Yes</w:t>
            </w:r>
            <w:r w:rsidR="00843195" w:rsidRPr="001818F7">
              <w:rPr>
                <w:color w:val="0070C0"/>
              </w:rPr>
              <w:t xml:space="preserve"> (for feedback, user input)</w:t>
            </w:r>
          </w:p>
        </w:tc>
        <w:tc>
          <w:tcPr>
            <w:tcW w:w="2268" w:type="dxa"/>
          </w:tcPr>
          <w:p w14:paraId="0497CE11" w14:textId="77777777" w:rsidR="00843195" w:rsidRPr="001818F7" w:rsidRDefault="00843195" w:rsidP="00D6483B">
            <w:pPr>
              <w:rPr>
                <w:color w:val="0070C0"/>
              </w:rPr>
            </w:pPr>
            <w:r w:rsidRPr="001818F7">
              <w:rPr>
                <w:color w:val="0070C0"/>
              </w:rPr>
              <w:t>Program Team, ETHOS CSO</w:t>
            </w:r>
          </w:p>
        </w:tc>
      </w:tr>
    </w:tbl>
    <w:p w14:paraId="53C13FAB" w14:textId="5AB4C5A7" w:rsidR="005C31D9" w:rsidRPr="007F3BF2" w:rsidRDefault="005C31D9" w:rsidP="005C31D9">
      <w:pPr>
        <w:spacing w:after="160" w:line="278" w:lineRule="auto"/>
        <w:textboxTightWrap w:val="none"/>
        <w:rPr>
          <w:b/>
          <w:bCs/>
          <w:color w:val="0070C0"/>
          <w:sz w:val="36"/>
          <w:szCs w:val="36"/>
          <w:lang w:val="en-US"/>
        </w:rPr>
      </w:pPr>
      <w:r w:rsidRPr="007F3BF2">
        <w:rPr>
          <w:b/>
          <w:bCs/>
          <w:color w:val="0070C0"/>
          <w:sz w:val="36"/>
          <w:szCs w:val="36"/>
          <w:lang w:val="en-US"/>
        </w:rPr>
        <w:t>NIR Clinical Safety Governance – Flow Diagram</w:t>
      </w:r>
    </w:p>
    <w:tbl>
      <w:tblPr>
        <w:tblStyle w:val="TableGrid"/>
        <w:tblW w:w="0" w:type="auto"/>
        <w:tblLook w:val="04A0" w:firstRow="1" w:lastRow="0" w:firstColumn="1" w:lastColumn="0" w:noHBand="0" w:noVBand="1"/>
      </w:tblPr>
      <w:tblGrid>
        <w:gridCol w:w="9659"/>
      </w:tblGrid>
      <w:tr w:rsidR="005C31D9" w:rsidRPr="005C31D9" w14:paraId="1F2266BD"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37B468BA" w14:textId="77777777" w:rsidR="005C31D9" w:rsidRPr="005C31D9" w:rsidRDefault="005C31D9" w:rsidP="005C31D9">
            <w:pPr>
              <w:spacing w:after="160" w:line="278" w:lineRule="auto"/>
              <w:jc w:val="center"/>
              <w:textboxTightWrap w:val="none"/>
              <w:rPr>
                <w:lang w:val="en-US"/>
              </w:rPr>
            </w:pPr>
            <w:r w:rsidRPr="005C31D9">
              <w:rPr>
                <w:lang w:val="en-US"/>
              </w:rPr>
              <w:t>NHS England Governance Working Group &amp; Clinical Group (Oversight)</w:t>
            </w:r>
          </w:p>
        </w:tc>
      </w:tr>
      <w:tr w:rsidR="005C31D9" w:rsidRPr="005C31D9" w14:paraId="01E26C3E"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05CC18DC" w14:textId="77777777" w:rsidR="005C31D9" w:rsidRPr="005C31D9" w:rsidRDefault="005C31D9" w:rsidP="005C31D9">
            <w:pPr>
              <w:spacing w:after="160" w:line="278" w:lineRule="auto"/>
              <w:jc w:val="center"/>
              <w:textboxTightWrap w:val="none"/>
              <w:rPr>
                <w:lang w:val="en-US"/>
              </w:rPr>
            </w:pPr>
            <w:r w:rsidRPr="005C31D9">
              <w:rPr>
                <w:lang w:val="en-US"/>
              </w:rPr>
              <w:t>↓</w:t>
            </w:r>
          </w:p>
        </w:tc>
      </w:tr>
      <w:tr w:rsidR="005C31D9" w:rsidRPr="005C31D9" w14:paraId="6F85B50F" w14:textId="77777777" w:rsidTr="00CB0DD4">
        <w:trPr>
          <w:trHeight w:val="697"/>
        </w:trPr>
        <w:tc>
          <w:tcPr>
            <w:tcW w:w="9659" w:type="dxa"/>
            <w:tcBorders>
              <w:top w:val="single" w:sz="4" w:space="0" w:color="auto"/>
              <w:left w:val="single" w:sz="4" w:space="0" w:color="auto"/>
              <w:bottom w:val="single" w:sz="4" w:space="0" w:color="auto"/>
              <w:right w:val="single" w:sz="4" w:space="0" w:color="auto"/>
            </w:tcBorders>
            <w:hideMark/>
          </w:tcPr>
          <w:p w14:paraId="665F4277" w14:textId="77777777" w:rsidR="005C31D9" w:rsidRPr="005C31D9" w:rsidRDefault="005C31D9" w:rsidP="005C31D9">
            <w:pPr>
              <w:spacing w:after="160" w:line="278" w:lineRule="auto"/>
              <w:jc w:val="center"/>
              <w:textboxTightWrap w:val="none"/>
              <w:rPr>
                <w:lang w:val="en-US"/>
              </w:rPr>
            </w:pPr>
            <w:r w:rsidRPr="005C31D9">
              <w:rPr>
                <w:lang w:val="en-US"/>
              </w:rPr>
              <w:t>NHS England Clinical Safety Review Group / Digital Onboarding / Service Transition Leads (Oversight &amp; Clinical Sign-off)</w:t>
            </w:r>
          </w:p>
        </w:tc>
      </w:tr>
      <w:tr w:rsidR="005C31D9" w:rsidRPr="005C31D9" w14:paraId="017B3CE4"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777FEB85" w14:textId="77777777" w:rsidR="005C31D9" w:rsidRPr="005C31D9" w:rsidRDefault="005C31D9" w:rsidP="005C31D9">
            <w:pPr>
              <w:spacing w:after="160" w:line="278" w:lineRule="auto"/>
              <w:jc w:val="center"/>
              <w:textboxTightWrap w:val="none"/>
              <w:rPr>
                <w:lang w:val="en-US"/>
              </w:rPr>
            </w:pPr>
            <w:r w:rsidRPr="005C31D9">
              <w:rPr>
                <w:lang w:val="en-US"/>
              </w:rPr>
              <w:t>↓</w:t>
            </w:r>
          </w:p>
        </w:tc>
      </w:tr>
      <w:tr w:rsidR="005C31D9" w:rsidRPr="005C31D9" w14:paraId="560DA771" w14:textId="77777777" w:rsidTr="00CB0DD4">
        <w:trPr>
          <w:trHeight w:val="410"/>
        </w:trPr>
        <w:tc>
          <w:tcPr>
            <w:tcW w:w="9659" w:type="dxa"/>
            <w:tcBorders>
              <w:top w:val="single" w:sz="4" w:space="0" w:color="auto"/>
              <w:left w:val="single" w:sz="4" w:space="0" w:color="auto"/>
              <w:bottom w:val="single" w:sz="4" w:space="0" w:color="auto"/>
              <w:right w:val="single" w:sz="4" w:space="0" w:color="auto"/>
            </w:tcBorders>
            <w:hideMark/>
          </w:tcPr>
          <w:p w14:paraId="6FDB95C5" w14:textId="77777777" w:rsidR="005C31D9" w:rsidRPr="005C31D9" w:rsidRDefault="005C31D9" w:rsidP="005C31D9">
            <w:pPr>
              <w:spacing w:after="160" w:line="278" w:lineRule="auto"/>
              <w:jc w:val="center"/>
              <w:textboxTightWrap w:val="none"/>
              <w:rPr>
                <w:lang w:val="en-US"/>
              </w:rPr>
            </w:pPr>
            <w:r w:rsidRPr="005C31D9">
              <w:rPr>
                <w:lang w:val="en-US"/>
              </w:rPr>
              <w:t>Program Team (Accountable)</w:t>
            </w:r>
          </w:p>
        </w:tc>
      </w:tr>
      <w:tr w:rsidR="005C31D9" w:rsidRPr="005C31D9" w14:paraId="22DB53A7"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64DD8F9D" w14:textId="77777777" w:rsidR="005C31D9" w:rsidRPr="005C31D9" w:rsidRDefault="005C31D9" w:rsidP="005C31D9">
            <w:pPr>
              <w:spacing w:after="160" w:line="278" w:lineRule="auto"/>
              <w:jc w:val="center"/>
              <w:textboxTightWrap w:val="none"/>
              <w:rPr>
                <w:lang w:val="en-US"/>
              </w:rPr>
            </w:pPr>
            <w:r w:rsidRPr="005C31D9">
              <w:rPr>
                <w:lang w:val="en-US"/>
              </w:rPr>
              <w:t>↓</w:t>
            </w:r>
          </w:p>
        </w:tc>
      </w:tr>
      <w:tr w:rsidR="005C31D9" w:rsidRPr="005C31D9" w14:paraId="4A428A14"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5324EA6F" w14:textId="7A0E0398" w:rsidR="005C31D9" w:rsidRPr="005C31D9" w:rsidRDefault="005C31D9" w:rsidP="005C31D9">
            <w:pPr>
              <w:spacing w:after="160" w:line="278" w:lineRule="auto"/>
              <w:jc w:val="center"/>
              <w:textboxTightWrap w:val="none"/>
              <w:rPr>
                <w:lang w:val="en-US"/>
              </w:rPr>
            </w:pPr>
            <w:r w:rsidRPr="005C31D9">
              <w:rPr>
                <w:lang w:val="en-US"/>
              </w:rPr>
              <w:t>ETHOS CSO</w:t>
            </w:r>
            <w:r>
              <w:rPr>
                <w:lang w:val="en-US"/>
              </w:rPr>
              <w:t xml:space="preserve"> / Program CSO</w:t>
            </w:r>
            <w:r w:rsidRPr="005C31D9">
              <w:rPr>
                <w:lang w:val="en-US"/>
              </w:rPr>
              <w:t xml:space="preserve"> (Responsible, Clinical Safety Lead)</w:t>
            </w:r>
          </w:p>
        </w:tc>
      </w:tr>
      <w:tr w:rsidR="005C31D9" w:rsidRPr="005C31D9" w14:paraId="2C406278"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75B7EE5D" w14:textId="77777777" w:rsidR="005C31D9" w:rsidRPr="005C31D9" w:rsidRDefault="005C31D9" w:rsidP="005C31D9">
            <w:pPr>
              <w:spacing w:after="160" w:line="278" w:lineRule="auto"/>
              <w:jc w:val="center"/>
              <w:textboxTightWrap w:val="none"/>
              <w:rPr>
                <w:lang w:val="en-US"/>
              </w:rPr>
            </w:pPr>
            <w:r w:rsidRPr="005C31D9">
              <w:rPr>
                <w:lang w:val="en-US"/>
              </w:rPr>
              <w:lastRenderedPageBreak/>
              <w:t>↓</w:t>
            </w:r>
          </w:p>
        </w:tc>
      </w:tr>
      <w:tr w:rsidR="005C31D9" w:rsidRPr="005C31D9" w14:paraId="6985F8A8"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3D0E52A9" w14:textId="77777777" w:rsidR="005C31D9" w:rsidRPr="005C31D9" w:rsidRDefault="005C31D9" w:rsidP="005C31D9">
            <w:pPr>
              <w:spacing w:after="160" w:line="278" w:lineRule="auto"/>
              <w:jc w:val="center"/>
              <w:textboxTightWrap w:val="none"/>
              <w:rPr>
                <w:lang w:val="en-US"/>
              </w:rPr>
            </w:pPr>
            <w:r w:rsidRPr="005C31D9">
              <w:rPr>
                <w:lang w:val="en-US"/>
              </w:rPr>
              <w:t>Suppliers (Supporting, feed into CSO)</w:t>
            </w:r>
          </w:p>
        </w:tc>
      </w:tr>
      <w:tr w:rsidR="005C31D9" w:rsidRPr="005C31D9" w14:paraId="6888D2E7" w14:textId="77777777" w:rsidTr="00CB0DD4">
        <w:trPr>
          <w:trHeight w:val="430"/>
        </w:trPr>
        <w:tc>
          <w:tcPr>
            <w:tcW w:w="9659" w:type="dxa"/>
            <w:tcBorders>
              <w:top w:val="single" w:sz="4" w:space="0" w:color="auto"/>
              <w:left w:val="single" w:sz="4" w:space="0" w:color="auto"/>
              <w:bottom w:val="single" w:sz="4" w:space="0" w:color="auto"/>
              <w:right w:val="single" w:sz="4" w:space="0" w:color="auto"/>
            </w:tcBorders>
            <w:hideMark/>
          </w:tcPr>
          <w:p w14:paraId="53A12803" w14:textId="77777777" w:rsidR="005C31D9" w:rsidRPr="005C31D9" w:rsidRDefault="005C31D9" w:rsidP="005C31D9">
            <w:pPr>
              <w:spacing w:after="160" w:line="278" w:lineRule="auto"/>
              <w:jc w:val="center"/>
              <w:textboxTightWrap w:val="none"/>
              <w:rPr>
                <w:lang w:val="en-US"/>
              </w:rPr>
            </w:pPr>
            <w:r w:rsidRPr="005C31D9">
              <w:rPr>
                <w:lang w:val="en-US"/>
              </w:rPr>
              <w:t>↓</w:t>
            </w:r>
          </w:p>
        </w:tc>
      </w:tr>
      <w:tr w:rsidR="005C31D9" w:rsidRPr="005C31D9" w14:paraId="509C46B1" w14:textId="77777777" w:rsidTr="00CB0DD4">
        <w:trPr>
          <w:trHeight w:val="840"/>
        </w:trPr>
        <w:tc>
          <w:tcPr>
            <w:tcW w:w="9659" w:type="dxa"/>
            <w:tcBorders>
              <w:top w:val="single" w:sz="4" w:space="0" w:color="auto"/>
              <w:left w:val="single" w:sz="4" w:space="0" w:color="auto"/>
              <w:bottom w:val="single" w:sz="4" w:space="0" w:color="auto"/>
              <w:right w:val="single" w:sz="4" w:space="0" w:color="auto"/>
            </w:tcBorders>
            <w:hideMark/>
          </w:tcPr>
          <w:p w14:paraId="476E5475" w14:textId="77777777" w:rsidR="005C31D9" w:rsidRDefault="005C31D9" w:rsidP="005C31D9">
            <w:pPr>
              <w:spacing w:after="160" w:line="278" w:lineRule="auto"/>
              <w:jc w:val="center"/>
              <w:textboxTightWrap w:val="none"/>
              <w:rPr>
                <w:lang w:val="en-US"/>
              </w:rPr>
            </w:pPr>
            <w:r w:rsidRPr="005C31D9">
              <w:rPr>
                <w:lang w:val="en-US"/>
              </w:rPr>
              <w:t>NIR Users (Feedback &amp; Incident Reporting)</w:t>
            </w:r>
          </w:p>
          <w:p w14:paraId="640FE39F" w14:textId="54DAF893" w:rsidR="006257A3" w:rsidRPr="005C31D9" w:rsidRDefault="006257A3" w:rsidP="005C31D9">
            <w:pPr>
              <w:spacing w:after="160" w:line="278" w:lineRule="auto"/>
              <w:jc w:val="center"/>
              <w:textboxTightWrap w:val="none"/>
              <w:rPr>
                <w:lang w:val="en-US"/>
              </w:rPr>
            </w:pPr>
            <w:proofErr w:type="gramStart"/>
            <w:r>
              <w:rPr>
                <w:lang w:val="en-US"/>
              </w:rPr>
              <w:t>Also</w:t>
            </w:r>
            <w:proofErr w:type="gramEnd"/>
            <w:r>
              <w:rPr>
                <w:lang w:val="en-US"/>
              </w:rPr>
              <w:t xml:space="preserve"> uptake of DCB 0160 ‘Core Documents’</w:t>
            </w:r>
          </w:p>
        </w:tc>
      </w:tr>
    </w:tbl>
    <w:p w14:paraId="091B4D0B" w14:textId="74498B8A" w:rsidR="00392E47" w:rsidRDefault="00392E47" w:rsidP="007F3BF2">
      <w:pPr>
        <w:spacing w:after="160" w:line="360" w:lineRule="auto"/>
        <w:textboxTightWrap w:val="none"/>
        <w:rPr>
          <w:lang w:val="en-US"/>
        </w:rPr>
      </w:pPr>
    </w:p>
    <w:p w14:paraId="1C61A3E4" w14:textId="57E86298" w:rsidR="007C285A" w:rsidRPr="007C285A" w:rsidRDefault="007C285A" w:rsidP="007F3BF2">
      <w:pPr>
        <w:spacing w:after="0" w:line="360" w:lineRule="auto"/>
        <w:jc w:val="both"/>
      </w:pPr>
      <w:r w:rsidRPr="007C285A">
        <w:t>The Clinical Risk Management System outlines the mandatory clinical safety processes that NHS England will follow in the development, implementation, and maintenance of healthcare IT systems, and use and deployment as the deploying organisation. These systems are defined as products used to provide electronic information for health or social care purposes. The product may be hardware, software, or a combination of both. This definition is applied specifically to NIR, ensuring that the system is developed, implemented, and used in a clinically safe manner.</w:t>
      </w:r>
    </w:p>
    <w:p w14:paraId="68D92483" w14:textId="77777777" w:rsidR="007C285A" w:rsidRPr="007C285A" w:rsidRDefault="007C285A" w:rsidP="007F3BF2">
      <w:pPr>
        <w:spacing w:after="0" w:line="360" w:lineRule="auto"/>
        <w:jc w:val="both"/>
        <w:rPr>
          <w:rFonts w:cs="Arial"/>
        </w:rPr>
      </w:pPr>
    </w:p>
    <w:p w14:paraId="6D5AA8C1" w14:textId="77777777" w:rsidR="007C285A" w:rsidRPr="007C285A" w:rsidRDefault="007C285A" w:rsidP="007F3BF2">
      <w:pPr>
        <w:spacing w:after="0" w:line="360" w:lineRule="auto"/>
        <w:jc w:val="both"/>
        <w:rPr>
          <w:rFonts w:cs="Arial"/>
        </w:rPr>
      </w:pPr>
      <w:r w:rsidRPr="007C285A">
        <w:rPr>
          <w:rFonts w:cs="Arial"/>
        </w:rPr>
        <w:t>The CRMS provides a structured framework that promotes the effective management of potential health IT-related clinical issues, risks, and operational incidents. It represents a formal specification mandated under Section 250 of the Health and Social Care Act and follows best practices as described by NHS Digital.</w:t>
      </w:r>
    </w:p>
    <w:p w14:paraId="4A08D4EC" w14:textId="77777777" w:rsidR="007C285A" w:rsidRPr="007C285A" w:rsidRDefault="007C285A" w:rsidP="007F3BF2">
      <w:pPr>
        <w:spacing w:after="0" w:line="360" w:lineRule="auto"/>
        <w:jc w:val="both"/>
        <w:rPr>
          <w:rFonts w:cs="Arial"/>
        </w:rPr>
      </w:pPr>
    </w:p>
    <w:p w14:paraId="4FDD2F49" w14:textId="77777777" w:rsidR="007C285A" w:rsidRPr="007C285A" w:rsidRDefault="007C285A" w:rsidP="007F3BF2">
      <w:pPr>
        <w:spacing w:after="0" w:line="360" w:lineRule="auto"/>
        <w:jc w:val="both"/>
        <w:rPr>
          <w:rFonts w:cs="Arial"/>
        </w:rPr>
      </w:pPr>
      <w:r w:rsidRPr="007C285A">
        <w:rPr>
          <w:rFonts w:cs="Arial"/>
        </w:rPr>
        <w:t>Existing organisational risk management processes are complemented by this Clinical Risk Management System, which, wherever practical, makes use of established procedures, processes, and governance arrangements.</w:t>
      </w:r>
    </w:p>
    <w:p w14:paraId="736BDD48" w14:textId="77777777" w:rsidR="007C285A" w:rsidRPr="007C285A" w:rsidRDefault="007C285A" w:rsidP="007F3BF2">
      <w:pPr>
        <w:spacing w:line="360" w:lineRule="auto"/>
        <w:jc w:val="both"/>
        <w:rPr>
          <w:rFonts w:cs="Arial"/>
        </w:rPr>
      </w:pPr>
      <w:r w:rsidRPr="007C285A">
        <w:rPr>
          <w:rFonts w:cs="Arial"/>
        </w:rPr>
        <w:t>.</w:t>
      </w:r>
    </w:p>
    <w:p w14:paraId="0C15043A" w14:textId="77777777" w:rsidR="007C285A" w:rsidRPr="007C285A" w:rsidRDefault="007C285A" w:rsidP="007C285A">
      <w:pPr>
        <w:spacing w:after="0"/>
        <w:textboxTightWrap w:val="none"/>
        <w:rPr>
          <w:rFonts w:cs="Arial"/>
          <w:b/>
          <w:bCs/>
          <w:spacing w:val="-14"/>
          <w:kern w:val="28"/>
          <w14:ligatures w14:val="standardContextual"/>
        </w:rPr>
      </w:pPr>
      <w:r w:rsidRPr="007C285A">
        <w:br w:type="page"/>
      </w:r>
    </w:p>
    <w:p w14:paraId="1D4FDC4B" w14:textId="77777777" w:rsidR="007C285A" w:rsidRPr="007C285A" w:rsidRDefault="007C285A" w:rsidP="007C285A">
      <w:pPr>
        <w:pStyle w:val="Heading2"/>
        <w:jc w:val="both"/>
        <w:rPr>
          <w:rFonts w:ascii="Arial" w:hAnsi="Arial" w:cs="Arial"/>
          <w:b/>
          <w:bCs/>
          <w:color w:val="0070C0"/>
          <w:sz w:val="36"/>
          <w:szCs w:val="36"/>
        </w:rPr>
      </w:pPr>
      <w:bookmarkStart w:id="31" w:name="_Toc227837083"/>
      <w:r w:rsidRPr="007C285A">
        <w:rPr>
          <w:rFonts w:ascii="Arial" w:hAnsi="Arial" w:cs="Arial"/>
          <w:b/>
          <w:bCs/>
          <w:color w:val="0070C0"/>
          <w:sz w:val="36"/>
          <w:szCs w:val="36"/>
        </w:rPr>
        <w:lastRenderedPageBreak/>
        <w:t>Clinical Risk Evaluation and Management</w:t>
      </w:r>
      <w:bookmarkEnd w:id="31"/>
    </w:p>
    <w:p w14:paraId="026F5004" w14:textId="3A3300D7" w:rsidR="007C285A" w:rsidRPr="007F3BF2" w:rsidRDefault="007C285A" w:rsidP="007F3BF2">
      <w:pPr>
        <w:spacing w:after="0" w:line="360" w:lineRule="auto"/>
        <w:jc w:val="both"/>
      </w:pPr>
      <w:r w:rsidRPr="007F3BF2">
        <w:t>The clinical risk matrix, evaluation and management process used is defined below and can also be found in more detail within the appendix. The hazard assessment process will follow the standard Clinical Risk Management System approach</w:t>
      </w:r>
      <w:r w:rsidR="1F545352" w:rsidRPr="007F3BF2">
        <w:t>.</w:t>
      </w:r>
    </w:p>
    <w:p w14:paraId="1DD2BBC0" w14:textId="0308F2B8" w:rsidR="0047DF69" w:rsidRDefault="0047DF69" w:rsidP="0047DF69">
      <w:pPr>
        <w:spacing w:after="0" w:line="276" w:lineRule="auto"/>
        <w:jc w:val="both"/>
      </w:pPr>
    </w:p>
    <w:p w14:paraId="11978CB9" w14:textId="25333139" w:rsidR="007C285A" w:rsidRPr="007C285A" w:rsidRDefault="0A3959E3" w:rsidP="0047DF69">
      <w:pPr>
        <w:spacing w:after="200"/>
        <w:jc w:val="center"/>
      </w:pPr>
      <w:r w:rsidRPr="0047DF69">
        <w:rPr>
          <w:rFonts w:ascii="Times New Roman" w:hAnsi="Times New Roman"/>
          <w:b/>
          <w:bCs/>
          <w:color w:val="1F497D"/>
          <w:sz w:val="20"/>
          <w:szCs w:val="20"/>
          <w:lang w:val="en-US"/>
        </w:rPr>
        <w:t>Figure demonstrating NIR Clinical Safety Assessment Flow</w:t>
      </w:r>
    </w:p>
    <w:p w14:paraId="021A8113" w14:textId="215A4016" w:rsidR="007C285A" w:rsidRPr="007C285A" w:rsidRDefault="0A3959E3" w:rsidP="59952AC3">
      <w:pPr>
        <w:spacing w:after="200"/>
        <w:jc w:val="center"/>
      </w:pPr>
      <w:r>
        <w:rPr>
          <w:noProof/>
        </w:rPr>
        <w:drawing>
          <wp:inline distT="0" distB="0" distL="0" distR="0" wp14:anchorId="61A7C429" wp14:editId="74404A56">
            <wp:extent cx="2753560" cy="7718819"/>
            <wp:effectExtent l="0" t="0" r="0" b="0"/>
            <wp:docPr id="32077733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777332" name=""/>
                    <pic:cNvPicPr/>
                  </pic:nvPicPr>
                  <pic:blipFill>
                    <a:blip r:embed="rId15">
                      <a:extLst>
                        <a:ext uri="{28A0092B-C50C-407E-A947-70E740481C1C}">
                          <a14:useLocalDpi xmlns:a14="http://schemas.microsoft.com/office/drawing/2010/main"/>
                        </a:ext>
                      </a:extLst>
                    </a:blip>
                    <a:stretch>
                      <a:fillRect/>
                    </a:stretch>
                  </pic:blipFill>
                  <pic:spPr>
                    <a:xfrm>
                      <a:off x="0" y="0"/>
                      <a:ext cx="2753560" cy="7718819"/>
                    </a:xfrm>
                    <a:prstGeom prst="rect">
                      <a:avLst/>
                    </a:prstGeom>
                  </pic:spPr>
                </pic:pic>
              </a:graphicData>
            </a:graphic>
          </wp:inline>
        </w:drawing>
      </w:r>
    </w:p>
    <w:p w14:paraId="3C0C9F14" w14:textId="66C2C7FC" w:rsidR="007C285A" w:rsidRPr="007F3BF2" w:rsidRDefault="0A3959E3" w:rsidP="0047DF69">
      <w:pPr>
        <w:spacing w:after="200"/>
        <w:rPr>
          <w:rFonts w:eastAsia="Arial" w:cs="Arial"/>
          <w:b/>
          <w:bCs/>
          <w:color w:val="0070C0"/>
          <w:sz w:val="36"/>
          <w:szCs w:val="36"/>
          <w:lang w:val="en-US"/>
        </w:rPr>
      </w:pPr>
      <w:r w:rsidRPr="007F3BF2">
        <w:rPr>
          <w:rFonts w:eastAsia="Arial" w:cs="Arial"/>
          <w:b/>
          <w:bCs/>
          <w:color w:val="0070C0"/>
          <w:sz w:val="36"/>
          <w:szCs w:val="36"/>
          <w:lang w:val="en-US"/>
        </w:rPr>
        <w:lastRenderedPageBreak/>
        <w:t>NIR Clinical Safety Assessment Flow – Stages</w:t>
      </w:r>
    </w:p>
    <w:p w14:paraId="2ACD3F6C" w14:textId="00F1F2C2" w:rsidR="007C285A" w:rsidRPr="00B048FE" w:rsidRDefault="0A3959E3" w:rsidP="00B048FE">
      <w:pPr>
        <w:pStyle w:val="Heading3"/>
        <w:spacing w:before="0" w:after="0" w:line="360" w:lineRule="auto"/>
        <w:rPr>
          <w:rFonts w:cs="Arial"/>
          <w:color w:val="000000" w:themeColor="text1"/>
          <w:sz w:val="24"/>
          <w:szCs w:val="24"/>
        </w:rPr>
      </w:pPr>
      <w:r w:rsidRPr="00B048FE">
        <w:rPr>
          <w:rFonts w:eastAsia="Arial" w:cs="Arial"/>
          <w:b/>
          <w:bCs/>
          <w:color w:val="000000" w:themeColor="text1"/>
          <w:sz w:val="24"/>
          <w:szCs w:val="24"/>
          <w:lang w:val="en-US"/>
        </w:rPr>
        <w:t>1. Preliminary Hazard Assessment</w:t>
      </w:r>
    </w:p>
    <w:p w14:paraId="7D3C8F9C" w14:textId="1B09FAE5" w:rsidR="007C285A" w:rsidRPr="00B048FE" w:rsidRDefault="0A3959E3" w:rsidP="00B048FE">
      <w:pPr>
        <w:spacing w:after="0" w:line="360" w:lineRule="auto"/>
        <w:rPr>
          <w:rFonts w:cs="Arial"/>
        </w:rPr>
      </w:pPr>
      <w:r w:rsidRPr="00B048FE">
        <w:rPr>
          <w:rFonts w:eastAsia="Arial" w:cs="Arial"/>
        </w:rPr>
        <w:t>Objective: Establish a baseline understanding of potential risks associated with the NIR solution.</w:t>
      </w:r>
      <w:r w:rsidR="007C285A" w:rsidRPr="00B048FE">
        <w:rPr>
          <w:rFonts w:cs="Arial"/>
        </w:rPr>
        <w:br/>
      </w:r>
      <w:r w:rsidRPr="00B048FE">
        <w:rPr>
          <w:rFonts w:eastAsia="Arial" w:cs="Arial"/>
        </w:rPr>
        <w:t xml:space="preserve"> How this is done:</w:t>
      </w:r>
    </w:p>
    <w:p w14:paraId="26D419BC" w14:textId="51AC3FD5" w:rsidR="007C285A" w:rsidRPr="00B048FE" w:rsidRDefault="0A3959E3" w:rsidP="00B048FE">
      <w:pPr>
        <w:pStyle w:val="ListParagraph"/>
        <w:numPr>
          <w:ilvl w:val="0"/>
          <w:numId w:val="21"/>
        </w:numPr>
        <w:spacing w:after="0" w:line="360" w:lineRule="auto"/>
        <w:rPr>
          <w:rFonts w:eastAsia="Arial" w:cs="Arial"/>
        </w:rPr>
      </w:pPr>
      <w:r w:rsidRPr="00B048FE">
        <w:rPr>
          <w:rFonts w:eastAsia="Arial" w:cs="Arial"/>
        </w:rPr>
        <w:t>Desktop review of system architecture, interfaces (NRL, PACS, IEP, MHDS/FHIR).</w:t>
      </w:r>
    </w:p>
    <w:p w14:paraId="63BCEA90" w14:textId="4573DE24" w:rsidR="007C285A" w:rsidRPr="00B048FE" w:rsidRDefault="0A3959E3" w:rsidP="00B048FE">
      <w:pPr>
        <w:pStyle w:val="ListParagraph"/>
        <w:numPr>
          <w:ilvl w:val="0"/>
          <w:numId w:val="21"/>
        </w:numPr>
        <w:spacing w:after="0" w:line="360" w:lineRule="auto"/>
        <w:rPr>
          <w:rFonts w:eastAsia="Arial" w:cs="Arial"/>
        </w:rPr>
      </w:pPr>
      <w:r w:rsidRPr="00B048FE">
        <w:rPr>
          <w:rFonts w:eastAsia="Arial" w:cs="Arial"/>
        </w:rPr>
        <w:t>Review of previous hazard logs, similar national services, and known failure modes.</w:t>
      </w:r>
    </w:p>
    <w:p w14:paraId="1E3DD07F" w14:textId="3A3BE047" w:rsidR="007C285A" w:rsidRPr="00B048FE" w:rsidRDefault="0A3959E3" w:rsidP="00B048FE">
      <w:pPr>
        <w:pStyle w:val="ListParagraph"/>
        <w:numPr>
          <w:ilvl w:val="0"/>
          <w:numId w:val="21"/>
        </w:numPr>
        <w:spacing w:after="0" w:line="360" w:lineRule="auto"/>
        <w:rPr>
          <w:rFonts w:eastAsia="Arial" w:cs="Arial"/>
        </w:rPr>
      </w:pPr>
      <w:r w:rsidRPr="00B048FE">
        <w:rPr>
          <w:rFonts w:eastAsia="Arial" w:cs="Arial"/>
        </w:rPr>
        <w:t>Identification of generic and NIR-specific hazards (e.g., pointer recency, ID mismatch).</w:t>
      </w:r>
      <w:r w:rsidR="007C285A" w:rsidRPr="00B048FE">
        <w:rPr>
          <w:rFonts w:cs="Arial"/>
        </w:rPr>
        <w:br/>
      </w:r>
      <w:r w:rsidRPr="00B048FE">
        <w:rPr>
          <w:rFonts w:eastAsia="Arial" w:cs="Arial"/>
        </w:rPr>
        <w:t xml:space="preserve"> Deliverables:</w:t>
      </w:r>
    </w:p>
    <w:p w14:paraId="61A61671" w14:textId="02C04CA0" w:rsidR="007C285A" w:rsidRPr="00B048FE" w:rsidRDefault="0A3959E3" w:rsidP="00B048FE">
      <w:pPr>
        <w:pStyle w:val="ListParagraph"/>
        <w:numPr>
          <w:ilvl w:val="0"/>
          <w:numId w:val="21"/>
        </w:numPr>
        <w:spacing w:after="0" w:line="360" w:lineRule="auto"/>
        <w:rPr>
          <w:rFonts w:eastAsia="Arial" w:cs="Arial"/>
        </w:rPr>
      </w:pPr>
      <w:r w:rsidRPr="00B048FE">
        <w:rPr>
          <w:rFonts w:eastAsia="Arial" w:cs="Arial"/>
        </w:rPr>
        <w:t>Draft Hazard Register (initial list of hazards with descriptions, causes, preliminary ratings).</w:t>
      </w:r>
    </w:p>
    <w:p w14:paraId="17E7C703" w14:textId="59089268" w:rsidR="007C285A" w:rsidRPr="00B048FE" w:rsidRDefault="0A3959E3" w:rsidP="00B048FE">
      <w:pPr>
        <w:pStyle w:val="ListParagraph"/>
        <w:numPr>
          <w:ilvl w:val="0"/>
          <w:numId w:val="21"/>
        </w:numPr>
        <w:spacing w:after="0" w:line="360" w:lineRule="auto"/>
        <w:rPr>
          <w:rFonts w:eastAsia="Arial" w:cs="Arial"/>
        </w:rPr>
      </w:pPr>
      <w:r w:rsidRPr="00B048FE">
        <w:rPr>
          <w:rFonts w:eastAsia="Arial" w:cs="Arial"/>
        </w:rPr>
        <w:t>Baseline risk themes for discussion in workshops.</w:t>
      </w:r>
    </w:p>
    <w:p w14:paraId="70A79056" w14:textId="1A1175AF" w:rsidR="007C285A" w:rsidRPr="00B048FE" w:rsidRDefault="0A3959E3" w:rsidP="00B048FE">
      <w:pPr>
        <w:spacing w:after="0" w:line="360" w:lineRule="auto"/>
        <w:ind w:left="720"/>
        <w:rPr>
          <w:rFonts w:cs="Arial"/>
        </w:rPr>
      </w:pPr>
      <w:r w:rsidRPr="00B048FE">
        <w:rPr>
          <w:rFonts w:eastAsia="Arial" w:cs="Arial"/>
        </w:rPr>
        <w:t xml:space="preserve"> </w:t>
      </w:r>
    </w:p>
    <w:p w14:paraId="0300BA8F" w14:textId="3B5A9027" w:rsidR="007C285A" w:rsidRPr="00B048FE" w:rsidRDefault="0A3959E3" w:rsidP="00B048FE">
      <w:pPr>
        <w:pStyle w:val="Heading3"/>
        <w:spacing w:before="0" w:after="0" w:line="360" w:lineRule="auto"/>
        <w:rPr>
          <w:rFonts w:cs="Arial"/>
          <w:color w:val="000000" w:themeColor="text1"/>
          <w:sz w:val="24"/>
          <w:szCs w:val="24"/>
        </w:rPr>
      </w:pPr>
      <w:r w:rsidRPr="00B048FE">
        <w:rPr>
          <w:rFonts w:eastAsia="Arial" w:cs="Arial"/>
          <w:b/>
          <w:bCs/>
          <w:color w:val="000000" w:themeColor="text1"/>
          <w:sz w:val="24"/>
          <w:szCs w:val="24"/>
          <w:lang w:val="en-US"/>
        </w:rPr>
        <w:t>2. Hazard Workshops</w:t>
      </w:r>
      <w:r w:rsidR="009B5ED6" w:rsidRPr="00B048FE">
        <w:rPr>
          <w:rFonts w:eastAsia="Arial" w:cs="Arial"/>
          <w:b/>
          <w:bCs/>
          <w:color w:val="000000" w:themeColor="text1"/>
          <w:sz w:val="24"/>
          <w:szCs w:val="24"/>
          <w:lang w:val="en-US"/>
        </w:rPr>
        <w:t xml:space="preserve"> and SME Review Sessions</w:t>
      </w:r>
    </w:p>
    <w:p w14:paraId="1FA9048B" w14:textId="68160EE5" w:rsidR="007C285A" w:rsidRPr="00B048FE" w:rsidRDefault="0A3959E3" w:rsidP="00B048FE">
      <w:pPr>
        <w:spacing w:after="0" w:line="360" w:lineRule="auto"/>
        <w:rPr>
          <w:rFonts w:cs="Arial"/>
        </w:rPr>
      </w:pPr>
      <w:r w:rsidRPr="00B048FE">
        <w:rPr>
          <w:rFonts w:eastAsia="Arial" w:cs="Arial"/>
        </w:rPr>
        <w:t>Objective: Validate and expand the hazard set with clinical and technical subject matter experts.</w:t>
      </w:r>
      <w:r w:rsidR="007C285A" w:rsidRPr="00B048FE">
        <w:rPr>
          <w:rFonts w:cs="Arial"/>
        </w:rPr>
        <w:br/>
      </w:r>
      <w:r w:rsidRPr="00B048FE">
        <w:rPr>
          <w:rFonts w:eastAsia="Arial" w:cs="Arial"/>
        </w:rPr>
        <w:t xml:space="preserve"> How this is done:</w:t>
      </w:r>
    </w:p>
    <w:p w14:paraId="46421DD8" w14:textId="60A8363F" w:rsidR="007C285A" w:rsidRPr="00B048FE" w:rsidRDefault="0A3959E3" w:rsidP="00B048FE">
      <w:pPr>
        <w:pStyle w:val="ListParagraph"/>
        <w:numPr>
          <w:ilvl w:val="0"/>
          <w:numId w:val="20"/>
        </w:numPr>
        <w:spacing w:after="0" w:line="360" w:lineRule="auto"/>
        <w:rPr>
          <w:rFonts w:eastAsia="Arial" w:cs="Arial"/>
        </w:rPr>
      </w:pPr>
      <w:r w:rsidRPr="00B048FE">
        <w:rPr>
          <w:rFonts w:eastAsia="Arial" w:cs="Arial"/>
        </w:rPr>
        <w:t>Structured workshops using SWIFT (“What if?” analysis) with clinicians, radiology leads, PACS managers, product and dev teams.</w:t>
      </w:r>
    </w:p>
    <w:p w14:paraId="151556F9" w14:textId="5FE705A8" w:rsidR="007C285A" w:rsidRPr="00B048FE" w:rsidRDefault="0A3959E3" w:rsidP="00B048FE">
      <w:pPr>
        <w:pStyle w:val="ListParagraph"/>
        <w:numPr>
          <w:ilvl w:val="0"/>
          <w:numId w:val="20"/>
        </w:numPr>
        <w:spacing w:after="0" w:line="360" w:lineRule="auto"/>
        <w:rPr>
          <w:rFonts w:eastAsia="Arial" w:cs="Arial"/>
        </w:rPr>
      </w:pPr>
      <w:r w:rsidRPr="00B048FE">
        <w:rPr>
          <w:rFonts w:eastAsia="Arial" w:cs="Arial"/>
        </w:rPr>
        <w:t>Review scenarios across stroke, trauma, cancer, MDTs, and routine pathways.</w:t>
      </w:r>
    </w:p>
    <w:p w14:paraId="4C11B607" w14:textId="00ABB1A2" w:rsidR="007C285A" w:rsidRPr="00B048FE" w:rsidRDefault="0A3959E3" w:rsidP="00B048FE">
      <w:pPr>
        <w:pStyle w:val="ListParagraph"/>
        <w:numPr>
          <w:ilvl w:val="0"/>
          <w:numId w:val="20"/>
        </w:numPr>
        <w:spacing w:after="0" w:line="360" w:lineRule="auto"/>
        <w:rPr>
          <w:rFonts w:eastAsia="Arial" w:cs="Arial"/>
        </w:rPr>
      </w:pPr>
      <w:r w:rsidRPr="00B048FE">
        <w:rPr>
          <w:rFonts w:eastAsia="Arial" w:cs="Arial"/>
        </w:rPr>
        <w:t>Assign likelihood, consequence, and preliminary risk ratings.</w:t>
      </w:r>
      <w:r w:rsidR="007C285A" w:rsidRPr="00B048FE">
        <w:rPr>
          <w:rFonts w:cs="Arial"/>
        </w:rPr>
        <w:br/>
      </w:r>
      <w:r w:rsidRPr="00B048FE">
        <w:rPr>
          <w:rFonts w:eastAsia="Arial" w:cs="Arial"/>
        </w:rPr>
        <w:t xml:space="preserve"> Deliverables:</w:t>
      </w:r>
    </w:p>
    <w:p w14:paraId="760BB985" w14:textId="1105DCBB" w:rsidR="007C285A" w:rsidRPr="00B048FE" w:rsidRDefault="0A3959E3" w:rsidP="00B048FE">
      <w:pPr>
        <w:pStyle w:val="ListParagraph"/>
        <w:numPr>
          <w:ilvl w:val="0"/>
          <w:numId w:val="20"/>
        </w:numPr>
        <w:spacing w:after="0" w:line="360" w:lineRule="auto"/>
        <w:rPr>
          <w:rFonts w:eastAsia="Arial" w:cs="Arial"/>
        </w:rPr>
      </w:pPr>
      <w:r w:rsidRPr="00B048FE">
        <w:rPr>
          <w:rFonts w:eastAsia="Arial" w:cs="Arial"/>
        </w:rPr>
        <w:t>Updated Hazard Log (expanded, validated hazards).</w:t>
      </w:r>
    </w:p>
    <w:p w14:paraId="506B42AF" w14:textId="13C433E2" w:rsidR="007C285A" w:rsidRPr="00B048FE" w:rsidRDefault="0A3959E3" w:rsidP="00B048FE">
      <w:pPr>
        <w:pStyle w:val="ListParagraph"/>
        <w:numPr>
          <w:ilvl w:val="0"/>
          <w:numId w:val="20"/>
        </w:numPr>
        <w:spacing w:after="0" w:line="360" w:lineRule="auto"/>
        <w:rPr>
          <w:rFonts w:eastAsia="Arial" w:cs="Arial"/>
        </w:rPr>
      </w:pPr>
      <w:r w:rsidRPr="00B048FE">
        <w:rPr>
          <w:rFonts w:eastAsia="Arial" w:cs="Arial"/>
        </w:rPr>
        <w:t>Workshop notes and prioritisation of high-risk items (≥3).</w:t>
      </w:r>
    </w:p>
    <w:p w14:paraId="1DDCD655" w14:textId="71643990" w:rsidR="009B5ED6" w:rsidRPr="00B048FE" w:rsidRDefault="009B5ED6" w:rsidP="00B048FE">
      <w:pPr>
        <w:spacing w:after="0" w:line="360" w:lineRule="auto"/>
        <w:rPr>
          <w:rFonts w:eastAsia="Arial" w:cs="Arial"/>
        </w:rPr>
      </w:pPr>
      <w:r w:rsidRPr="00B048FE">
        <w:rPr>
          <w:rFonts w:cs="Arial"/>
        </w:rPr>
        <w:t>Structured hazard-review workshops involving the Clinical Safety Officer, Clinical Safety Engineer(s), product SMEs, integration leads, and clinical representatives from Private Beta organisations. Workshops validate, refine, and expand hazard scenarios, clinical impact pathways, and mitigation strategies.</w:t>
      </w:r>
    </w:p>
    <w:p w14:paraId="557214C8" w14:textId="75B22DFF" w:rsidR="007C285A" w:rsidRPr="00B048FE" w:rsidRDefault="0A3959E3" w:rsidP="00B048FE">
      <w:pPr>
        <w:spacing w:after="0" w:line="360" w:lineRule="auto"/>
        <w:ind w:left="720"/>
        <w:rPr>
          <w:rFonts w:cs="Arial"/>
        </w:rPr>
      </w:pPr>
      <w:r w:rsidRPr="00B048FE">
        <w:rPr>
          <w:rFonts w:eastAsia="Arial" w:cs="Arial"/>
        </w:rPr>
        <w:t xml:space="preserve"> </w:t>
      </w:r>
    </w:p>
    <w:p w14:paraId="79AAB7F7" w14:textId="0E85FF16" w:rsidR="007C285A" w:rsidRPr="00B048FE" w:rsidRDefault="0A3959E3" w:rsidP="00B048FE">
      <w:pPr>
        <w:pStyle w:val="Heading3"/>
        <w:spacing w:before="0" w:after="0" w:line="360" w:lineRule="auto"/>
        <w:rPr>
          <w:rFonts w:cs="Arial"/>
          <w:color w:val="000000" w:themeColor="text1"/>
          <w:sz w:val="24"/>
          <w:szCs w:val="24"/>
        </w:rPr>
      </w:pPr>
      <w:r w:rsidRPr="00B048FE">
        <w:rPr>
          <w:rFonts w:eastAsia="Arial" w:cs="Arial"/>
          <w:b/>
          <w:bCs/>
          <w:color w:val="000000" w:themeColor="text1"/>
          <w:sz w:val="24"/>
          <w:szCs w:val="24"/>
          <w:lang w:val="en-US"/>
        </w:rPr>
        <w:t>3. Draft Safety Documentation</w:t>
      </w:r>
    </w:p>
    <w:p w14:paraId="7FD207F8" w14:textId="357926BE" w:rsidR="007C285A" w:rsidRPr="00B048FE" w:rsidRDefault="0A3959E3" w:rsidP="00B048FE">
      <w:pPr>
        <w:spacing w:after="0" w:line="360" w:lineRule="auto"/>
        <w:rPr>
          <w:rFonts w:cs="Arial"/>
        </w:rPr>
      </w:pPr>
      <w:r w:rsidRPr="00B048FE">
        <w:rPr>
          <w:rFonts w:eastAsia="Arial" w:cs="Arial"/>
        </w:rPr>
        <w:t>Objective: Capture and structure outputs from hazard assessments into formal documentation.</w:t>
      </w:r>
      <w:r w:rsidR="007C285A" w:rsidRPr="00B048FE">
        <w:rPr>
          <w:rFonts w:cs="Arial"/>
        </w:rPr>
        <w:br/>
      </w:r>
      <w:r w:rsidRPr="00B048FE">
        <w:rPr>
          <w:rFonts w:eastAsia="Arial" w:cs="Arial"/>
        </w:rPr>
        <w:t xml:space="preserve"> How this is done:</w:t>
      </w:r>
    </w:p>
    <w:p w14:paraId="077EBEFC" w14:textId="7A871FCE" w:rsidR="007C285A" w:rsidRPr="00B048FE" w:rsidRDefault="0A3959E3" w:rsidP="00B048FE">
      <w:pPr>
        <w:pStyle w:val="ListParagraph"/>
        <w:numPr>
          <w:ilvl w:val="0"/>
          <w:numId w:val="19"/>
        </w:numPr>
        <w:spacing w:after="0" w:line="360" w:lineRule="auto"/>
        <w:rPr>
          <w:rFonts w:eastAsia="Arial" w:cs="Arial"/>
        </w:rPr>
      </w:pPr>
      <w:r w:rsidRPr="00B048FE">
        <w:rPr>
          <w:rFonts w:eastAsia="Arial" w:cs="Arial"/>
        </w:rPr>
        <w:lastRenderedPageBreak/>
        <w:t>Drafting the Clinical Safety Case Report (CSCR), Clinical Risk Management Plan (CRMP), and Hazard Log.</w:t>
      </w:r>
    </w:p>
    <w:p w14:paraId="6D3F258E" w14:textId="21EA530B" w:rsidR="007C285A" w:rsidRPr="00B048FE" w:rsidRDefault="0A3959E3" w:rsidP="00B048FE">
      <w:pPr>
        <w:pStyle w:val="ListParagraph"/>
        <w:numPr>
          <w:ilvl w:val="0"/>
          <w:numId w:val="19"/>
        </w:numPr>
        <w:spacing w:after="0" w:line="360" w:lineRule="auto"/>
        <w:rPr>
          <w:rFonts w:eastAsia="Arial" w:cs="Arial"/>
        </w:rPr>
      </w:pPr>
      <w:r w:rsidRPr="00B048FE">
        <w:rPr>
          <w:rFonts w:eastAsia="Arial" w:cs="Arial"/>
        </w:rPr>
        <w:t>Cross-checking outputs against DCB0129 requirements.</w:t>
      </w:r>
    </w:p>
    <w:p w14:paraId="706C3260" w14:textId="03526513" w:rsidR="007C285A" w:rsidRPr="00B048FE" w:rsidRDefault="0A3959E3" w:rsidP="00B048FE">
      <w:pPr>
        <w:pStyle w:val="ListParagraph"/>
        <w:numPr>
          <w:ilvl w:val="0"/>
          <w:numId w:val="19"/>
        </w:numPr>
        <w:spacing w:after="0" w:line="360" w:lineRule="auto"/>
        <w:rPr>
          <w:rFonts w:eastAsia="Arial" w:cs="Arial"/>
        </w:rPr>
      </w:pPr>
      <w:r w:rsidRPr="00B048FE">
        <w:rPr>
          <w:rFonts w:eastAsia="Arial" w:cs="Arial"/>
        </w:rPr>
        <w:t>Ensuring consistency of evidence and traceability to risk controls.</w:t>
      </w:r>
      <w:r w:rsidR="007C285A" w:rsidRPr="00B048FE">
        <w:rPr>
          <w:rFonts w:cs="Arial"/>
        </w:rPr>
        <w:br/>
      </w:r>
      <w:r w:rsidRPr="00B048FE">
        <w:rPr>
          <w:rFonts w:eastAsia="Arial" w:cs="Arial"/>
        </w:rPr>
        <w:t xml:space="preserve"> Deliverables:</w:t>
      </w:r>
    </w:p>
    <w:p w14:paraId="2F46B268" w14:textId="52F0D278" w:rsidR="007C285A" w:rsidRPr="00B048FE" w:rsidRDefault="0A3959E3" w:rsidP="00B048FE">
      <w:pPr>
        <w:pStyle w:val="ListParagraph"/>
        <w:numPr>
          <w:ilvl w:val="0"/>
          <w:numId w:val="19"/>
        </w:numPr>
        <w:spacing w:after="0" w:line="360" w:lineRule="auto"/>
        <w:rPr>
          <w:rFonts w:eastAsia="Arial" w:cs="Arial"/>
        </w:rPr>
      </w:pPr>
      <w:r w:rsidRPr="00B048FE">
        <w:rPr>
          <w:rFonts w:eastAsia="Arial" w:cs="Arial"/>
        </w:rPr>
        <w:t>Draft CSCR (narrative safety argument).</w:t>
      </w:r>
    </w:p>
    <w:p w14:paraId="150229CF" w14:textId="7ACE4242" w:rsidR="007C285A" w:rsidRPr="00B048FE" w:rsidRDefault="0A3959E3" w:rsidP="00B048FE">
      <w:pPr>
        <w:pStyle w:val="ListParagraph"/>
        <w:numPr>
          <w:ilvl w:val="0"/>
          <w:numId w:val="19"/>
        </w:numPr>
        <w:spacing w:after="0" w:line="360" w:lineRule="auto"/>
        <w:rPr>
          <w:rFonts w:eastAsia="Arial" w:cs="Arial"/>
        </w:rPr>
      </w:pPr>
      <w:r w:rsidRPr="00B048FE">
        <w:rPr>
          <w:rFonts w:eastAsia="Arial" w:cs="Arial"/>
        </w:rPr>
        <w:t>Draft CRMP (this plan).</w:t>
      </w:r>
    </w:p>
    <w:p w14:paraId="16F0AB77" w14:textId="1BAC6F6F" w:rsidR="007C285A" w:rsidRPr="00B048FE" w:rsidRDefault="0A3959E3" w:rsidP="00B048FE">
      <w:pPr>
        <w:pStyle w:val="ListParagraph"/>
        <w:numPr>
          <w:ilvl w:val="0"/>
          <w:numId w:val="19"/>
        </w:numPr>
        <w:spacing w:after="0" w:line="360" w:lineRule="auto"/>
        <w:rPr>
          <w:rFonts w:eastAsia="Arial" w:cs="Arial"/>
        </w:rPr>
      </w:pPr>
      <w:r w:rsidRPr="00B048FE">
        <w:rPr>
          <w:rFonts w:eastAsia="Arial" w:cs="Arial"/>
        </w:rPr>
        <w:t>Draft Hazard Log (living document).</w:t>
      </w:r>
    </w:p>
    <w:p w14:paraId="156A029D" w14:textId="3B5A7D83" w:rsidR="007C285A" w:rsidRPr="00B048FE" w:rsidRDefault="007C285A" w:rsidP="00B048FE">
      <w:pPr>
        <w:pStyle w:val="ListParagraph"/>
        <w:spacing w:after="0" w:line="360" w:lineRule="auto"/>
        <w:ind w:hanging="360"/>
        <w:rPr>
          <w:rFonts w:eastAsia="Arial" w:cs="Arial"/>
        </w:rPr>
      </w:pPr>
    </w:p>
    <w:p w14:paraId="1FE425D6" w14:textId="12115B75" w:rsidR="007C285A" w:rsidRPr="00B048FE" w:rsidRDefault="0A3959E3" w:rsidP="00B048FE">
      <w:pPr>
        <w:pStyle w:val="Heading3"/>
        <w:spacing w:before="0" w:after="0" w:line="360" w:lineRule="auto"/>
        <w:rPr>
          <w:rFonts w:cs="Arial"/>
          <w:color w:val="000000" w:themeColor="text1"/>
          <w:sz w:val="24"/>
          <w:szCs w:val="24"/>
        </w:rPr>
      </w:pPr>
      <w:r w:rsidRPr="00B048FE">
        <w:rPr>
          <w:rFonts w:eastAsia="Arial" w:cs="Arial"/>
          <w:b/>
          <w:bCs/>
          <w:color w:val="000000" w:themeColor="text1"/>
          <w:sz w:val="24"/>
          <w:szCs w:val="24"/>
          <w:lang w:val="en-US"/>
        </w:rPr>
        <w:t>4. Program-level CSO Approval</w:t>
      </w:r>
    </w:p>
    <w:p w14:paraId="2CEFE314" w14:textId="1018B5CA" w:rsidR="007C285A" w:rsidRPr="00B048FE" w:rsidRDefault="0A3959E3" w:rsidP="00B048FE">
      <w:pPr>
        <w:spacing w:after="0" w:line="360" w:lineRule="auto"/>
        <w:rPr>
          <w:rFonts w:cs="Arial"/>
        </w:rPr>
      </w:pPr>
      <w:r w:rsidRPr="00B048FE">
        <w:rPr>
          <w:rFonts w:eastAsia="Arial" w:cs="Arial"/>
        </w:rPr>
        <w:t>Objective: Gain assurance that identified risks are controlled “as far as possible” before escalation</w:t>
      </w:r>
      <w:r w:rsidR="00C5217B" w:rsidRPr="00B048FE">
        <w:rPr>
          <w:rFonts w:eastAsia="Arial" w:cs="Arial"/>
        </w:rPr>
        <w:t xml:space="preserve"> </w:t>
      </w:r>
      <w:r w:rsidRPr="00B048FE">
        <w:rPr>
          <w:rFonts w:eastAsia="Arial" w:cs="Arial"/>
        </w:rPr>
        <w:t>to NHS England. How this is done:</w:t>
      </w:r>
    </w:p>
    <w:p w14:paraId="632B55FC" w14:textId="3C552A29" w:rsidR="007C285A" w:rsidRPr="00B048FE" w:rsidRDefault="0A3959E3" w:rsidP="00B048FE">
      <w:pPr>
        <w:pStyle w:val="ListParagraph"/>
        <w:numPr>
          <w:ilvl w:val="0"/>
          <w:numId w:val="18"/>
        </w:numPr>
        <w:spacing w:after="0" w:line="360" w:lineRule="auto"/>
        <w:rPr>
          <w:rFonts w:eastAsia="Arial" w:cs="Arial"/>
        </w:rPr>
      </w:pPr>
      <w:r w:rsidRPr="00B048FE">
        <w:rPr>
          <w:rFonts w:eastAsia="Arial" w:cs="Arial"/>
        </w:rPr>
        <w:t>Internal review by ETHOS CSOs and safety engineers.</w:t>
      </w:r>
    </w:p>
    <w:p w14:paraId="51B564BF" w14:textId="1E3851F8" w:rsidR="007C285A" w:rsidRPr="00B048FE" w:rsidRDefault="0A3959E3" w:rsidP="00B048FE">
      <w:pPr>
        <w:pStyle w:val="ListParagraph"/>
        <w:numPr>
          <w:ilvl w:val="0"/>
          <w:numId w:val="18"/>
        </w:numPr>
        <w:spacing w:after="0" w:line="360" w:lineRule="auto"/>
        <w:rPr>
          <w:rFonts w:eastAsia="Arial" w:cs="Arial"/>
        </w:rPr>
      </w:pPr>
      <w:r w:rsidRPr="00B048FE">
        <w:rPr>
          <w:rFonts w:eastAsia="Arial" w:cs="Arial"/>
        </w:rPr>
        <w:t>Check against manufacturer obligations under DCB0129.</w:t>
      </w:r>
    </w:p>
    <w:p w14:paraId="47059A11" w14:textId="2D01324A" w:rsidR="00C5217B" w:rsidRPr="00B048FE" w:rsidRDefault="0A3959E3" w:rsidP="00B048FE">
      <w:pPr>
        <w:pStyle w:val="ListParagraph"/>
        <w:numPr>
          <w:ilvl w:val="0"/>
          <w:numId w:val="18"/>
        </w:numPr>
        <w:spacing w:after="0" w:line="360" w:lineRule="auto"/>
        <w:rPr>
          <w:rFonts w:eastAsia="Arial" w:cs="Arial"/>
        </w:rPr>
      </w:pPr>
      <w:r w:rsidRPr="00B048FE">
        <w:rPr>
          <w:rFonts w:eastAsia="Arial" w:cs="Arial"/>
        </w:rPr>
        <w:t>Verify residual risks, controls, and action items.</w:t>
      </w:r>
    </w:p>
    <w:p w14:paraId="03585F49" w14:textId="2ABA6F3A" w:rsidR="009B5ED6" w:rsidRPr="00B048FE" w:rsidRDefault="009B5ED6" w:rsidP="00B048FE">
      <w:pPr>
        <w:spacing w:after="0" w:line="360" w:lineRule="auto"/>
        <w:rPr>
          <w:rFonts w:cs="Arial"/>
        </w:rPr>
      </w:pPr>
      <w:r w:rsidRPr="00B048FE">
        <w:rPr>
          <w:rFonts w:cs="Arial"/>
        </w:rPr>
        <w:t>Formal review by the NHS England NIR Clinical Safety Officer to confirm completeness, accuracy, and compliance with the Clinical Risk Management System (CRMS).</w:t>
      </w:r>
      <w:r w:rsidRPr="00B048FE">
        <w:rPr>
          <w:rFonts w:cs="Arial"/>
        </w:rPr>
        <w:br/>
        <w:t>All residual risks, safety claims, and mitigations must be approved before governance submission.</w:t>
      </w:r>
    </w:p>
    <w:p w14:paraId="18E61971" w14:textId="77777777" w:rsidR="009B5ED6" w:rsidRPr="00B048FE" w:rsidRDefault="009B5ED6" w:rsidP="00B048FE">
      <w:pPr>
        <w:spacing w:after="0" w:line="360" w:lineRule="auto"/>
        <w:rPr>
          <w:rFonts w:eastAsia="Arial" w:cs="Arial"/>
        </w:rPr>
      </w:pPr>
    </w:p>
    <w:p w14:paraId="4CF0F9FC" w14:textId="3CF460C8" w:rsidR="007C285A" w:rsidRPr="00B048FE" w:rsidRDefault="0A3959E3" w:rsidP="00B048FE">
      <w:pPr>
        <w:spacing w:after="0" w:line="360" w:lineRule="auto"/>
        <w:rPr>
          <w:rFonts w:eastAsia="Arial" w:cs="Arial"/>
        </w:rPr>
      </w:pPr>
      <w:r w:rsidRPr="00B048FE">
        <w:rPr>
          <w:rFonts w:eastAsia="Arial" w:cs="Arial"/>
        </w:rPr>
        <w:t>Deliverables:</w:t>
      </w:r>
    </w:p>
    <w:p w14:paraId="5B252D53" w14:textId="27D268E4" w:rsidR="007C285A" w:rsidRPr="00B048FE" w:rsidRDefault="0A3959E3" w:rsidP="00B048FE">
      <w:pPr>
        <w:pStyle w:val="ListParagraph"/>
        <w:numPr>
          <w:ilvl w:val="0"/>
          <w:numId w:val="18"/>
        </w:numPr>
        <w:spacing w:after="0" w:line="360" w:lineRule="auto"/>
        <w:rPr>
          <w:rFonts w:eastAsia="Arial" w:cs="Arial"/>
        </w:rPr>
      </w:pPr>
      <w:r w:rsidRPr="00B048FE">
        <w:rPr>
          <w:rFonts w:eastAsia="Arial" w:cs="Arial"/>
        </w:rPr>
        <w:t>CSO Sign-off statement.</w:t>
      </w:r>
    </w:p>
    <w:p w14:paraId="0740F4BE" w14:textId="63373738" w:rsidR="007C285A" w:rsidRPr="00B048FE" w:rsidRDefault="0A3959E3" w:rsidP="00B048FE">
      <w:pPr>
        <w:pStyle w:val="ListParagraph"/>
        <w:numPr>
          <w:ilvl w:val="0"/>
          <w:numId w:val="18"/>
        </w:numPr>
        <w:spacing w:after="0" w:line="360" w:lineRule="auto"/>
        <w:rPr>
          <w:rFonts w:eastAsia="Arial" w:cs="Arial"/>
        </w:rPr>
      </w:pPr>
      <w:r w:rsidRPr="00B048FE">
        <w:rPr>
          <w:rFonts w:eastAsia="Arial" w:cs="Arial"/>
        </w:rPr>
        <w:t>Approved draft safety documents for submission to governance.</w:t>
      </w:r>
    </w:p>
    <w:p w14:paraId="6C9880C1" w14:textId="08A10057" w:rsidR="007C285A" w:rsidRPr="00B048FE" w:rsidRDefault="0A3959E3" w:rsidP="00B048FE">
      <w:pPr>
        <w:spacing w:after="0" w:line="360" w:lineRule="auto"/>
        <w:ind w:left="720"/>
        <w:rPr>
          <w:rFonts w:cs="Arial"/>
        </w:rPr>
      </w:pPr>
      <w:r w:rsidRPr="00B048FE">
        <w:rPr>
          <w:rFonts w:eastAsia="Arial" w:cs="Arial"/>
        </w:rPr>
        <w:t xml:space="preserve"> </w:t>
      </w:r>
    </w:p>
    <w:p w14:paraId="3BD1D459" w14:textId="43770334" w:rsidR="007C285A" w:rsidRPr="00B048FE" w:rsidRDefault="0A3959E3" w:rsidP="00B048FE">
      <w:pPr>
        <w:pStyle w:val="Heading3"/>
        <w:spacing w:before="0" w:after="0" w:line="360" w:lineRule="auto"/>
        <w:rPr>
          <w:rFonts w:cs="Arial"/>
          <w:color w:val="000000" w:themeColor="text1"/>
          <w:sz w:val="24"/>
          <w:szCs w:val="24"/>
        </w:rPr>
      </w:pPr>
      <w:r w:rsidRPr="00B048FE">
        <w:rPr>
          <w:rFonts w:eastAsia="Arial" w:cs="Arial"/>
          <w:b/>
          <w:bCs/>
          <w:color w:val="000000" w:themeColor="text1"/>
          <w:sz w:val="24"/>
          <w:szCs w:val="24"/>
          <w:lang w:val="en-US"/>
        </w:rPr>
        <w:t>5. NHS England Clinical Governance Review</w:t>
      </w:r>
    </w:p>
    <w:p w14:paraId="29407615" w14:textId="399ADEAB" w:rsidR="007C285A" w:rsidRPr="00B048FE" w:rsidRDefault="0A3959E3" w:rsidP="00B048FE">
      <w:pPr>
        <w:spacing w:after="0" w:line="360" w:lineRule="auto"/>
        <w:rPr>
          <w:rFonts w:cs="Arial"/>
        </w:rPr>
      </w:pPr>
      <w:r w:rsidRPr="00B048FE">
        <w:rPr>
          <w:rFonts w:eastAsia="Arial" w:cs="Arial"/>
        </w:rPr>
        <w:t>Objective: Provide national oversight and governance assurance of safety artefacts.</w:t>
      </w:r>
      <w:r w:rsidR="007C285A" w:rsidRPr="00B048FE">
        <w:rPr>
          <w:rFonts w:cs="Arial"/>
        </w:rPr>
        <w:br/>
      </w:r>
      <w:r w:rsidRPr="00B048FE">
        <w:rPr>
          <w:rFonts w:eastAsia="Arial" w:cs="Arial"/>
        </w:rPr>
        <w:t xml:space="preserve"> How this is done:</w:t>
      </w:r>
    </w:p>
    <w:p w14:paraId="1DAF572C" w14:textId="32DE48F3" w:rsidR="007C285A" w:rsidRPr="00B048FE" w:rsidRDefault="0A3959E3" w:rsidP="00B048FE">
      <w:pPr>
        <w:pStyle w:val="ListParagraph"/>
        <w:numPr>
          <w:ilvl w:val="0"/>
          <w:numId w:val="17"/>
        </w:numPr>
        <w:spacing w:after="0" w:line="360" w:lineRule="auto"/>
        <w:rPr>
          <w:rFonts w:eastAsia="Arial" w:cs="Arial"/>
        </w:rPr>
      </w:pPr>
      <w:r w:rsidRPr="00B048FE">
        <w:rPr>
          <w:rFonts w:eastAsia="Arial" w:cs="Arial"/>
        </w:rPr>
        <w:t>Review by NHS England Clinical Safety Review Group, Governance Working Group, and Cyber Security Board.</w:t>
      </w:r>
    </w:p>
    <w:p w14:paraId="48DA3EB6" w14:textId="0ED7F7D5" w:rsidR="007C285A" w:rsidRPr="00B048FE" w:rsidRDefault="0A3959E3" w:rsidP="00B048FE">
      <w:pPr>
        <w:pStyle w:val="ListParagraph"/>
        <w:numPr>
          <w:ilvl w:val="0"/>
          <w:numId w:val="17"/>
        </w:numPr>
        <w:spacing w:after="0" w:line="360" w:lineRule="auto"/>
        <w:rPr>
          <w:rFonts w:eastAsia="Arial" w:cs="Arial"/>
        </w:rPr>
      </w:pPr>
      <w:r w:rsidRPr="00B048FE">
        <w:rPr>
          <w:rFonts w:eastAsia="Arial" w:cs="Arial"/>
        </w:rPr>
        <w:t>Cross-check against NHS England standards,</w:t>
      </w:r>
      <w:r w:rsidR="009B5ED6" w:rsidRPr="00B048FE">
        <w:rPr>
          <w:rFonts w:eastAsia="Arial" w:cs="Arial"/>
        </w:rPr>
        <w:t xml:space="preserve"> </w:t>
      </w:r>
      <w:r w:rsidRPr="00B048FE">
        <w:rPr>
          <w:rFonts w:eastAsia="Arial" w:cs="Arial"/>
        </w:rPr>
        <w:t xml:space="preserve">governance requirements, and </w:t>
      </w:r>
      <w:r w:rsidR="009B5ED6" w:rsidRPr="00B048FE">
        <w:rPr>
          <w:rFonts w:eastAsia="Arial" w:cs="Arial"/>
        </w:rPr>
        <w:t>national strategy</w:t>
      </w:r>
      <w:r w:rsidRPr="00B048FE">
        <w:rPr>
          <w:rFonts w:eastAsia="Arial" w:cs="Arial"/>
        </w:rPr>
        <w:t>.</w:t>
      </w:r>
      <w:r w:rsidR="007C285A" w:rsidRPr="00B048FE">
        <w:rPr>
          <w:rFonts w:cs="Arial"/>
        </w:rPr>
        <w:br/>
      </w:r>
      <w:r w:rsidRPr="00B048FE">
        <w:rPr>
          <w:rFonts w:eastAsia="Arial" w:cs="Arial"/>
        </w:rPr>
        <w:t xml:space="preserve"> Deliverables:</w:t>
      </w:r>
    </w:p>
    <w:p w14:paraId="3E2D695B" w14:textId="061DA928" w:rsidR="007C285A" w:rsidRPr="00B048FE" w:rsidRDefault="0A3959E3" w:rsidP="00B048FE">
      <w:pPr>
        <w:pStyle w:val="ListParagraph"/>
        <w:numPr>
          <w:ilvl w:val="0"/>
          <w:numId w:val="17"/>
        </w:numPr>
        <w:spacing w:after="0" w:line="360" w:lineRule="auto"/>
        <w:rPr>
          <w:rFonts w:eastAsia="Arial" w:cs="Arial"/>
        </w:rPr>
      </w:pPr>
      <w:r w:rsidRPr="00B048FE">
        <w:rPr>
          <w:rFonts w:eastAsia="Arial" w:cs="Arial"/>
        </w:rPr>
        <w:t>Endorsed CRMP, CSCR, and Hazard Log.</w:t>
      </w:r>
    </w:p>
    <w:p w14:paraId="2F62749E" w14:textId="4FEFDF73" w:rsidR="007C285A" w:rsidRPr="00B048FE" w:rsidRDefault="0A3959E3" w:rsidP="00B048FE">
      <w:pPr>
        <w:pStyle w:val="ListParagraph"/>
        <w:numPr>
          <w:ilvl w:val="0"/>
          <w:numId w:val="17"/>
        </w:numPr>
        <w:spacing w:after="0" w:line="360" w:lineRule="auto"/>
        <w:rPr>
          <w:rFonts w:eastAsia="Arial" w:cs="Arial"/>
        </w:rPr>
      </w:pPr>
      <w:r w:rsidRPr="00B048FE">
        <w:rPr>
          <w:rFonts w:eastAsia="Arial" w:cs="Arial"/>
        </w:rPr>
        <w:t>Governance approval record.</w:t>
      </w:r>
    </w:p>
    <w:p w14:paraId="1548DB49" w14:textId="62195486" w:rsidR="007C285A" w:rsidRPr="00B048FE" w:rsidRDefault="0A3959E3" w:rsidP="00B048FE">
      <w:pPr>
        <w:pStyle w:val="ListParagraph"/>
        <w:numPr>
          <w:ilvl w:val="0"/>
          <w:numId w:val="17"/>
        </w:numPr>
        <w:spacing w:after="0" w:line="360" w:lineRule="auto"/>
        <w:rPr>
          <w:rFonts w:eastAsia="Arial" w:cs="Arial"/>
        </w:rPr>
      </w:pPr>
      <w:r w:rsidRPr="00B048FE">
        <w:rPr>
          <w:rFonts w:eastAsia="Arial" w:cs="Arial"/>
        </w:rPr>
        <w:t>Assurance statement for programme board.</w:t>
      </w:r>
    </w:p>
    <w:p w14:paraId="7B49B024" w14:textId="33F65B6C" w:rsidR="007C285A" w:rsidRPr="00B048FE" w:rsidRDefault="0A3959E3" w:rsidP="00B048FE">
      <w:pPr>
        <w:spacing w:after="0" w:line="360" w:lineRule="auto"/>
        <w:ind w:left="720"/>
        <w:rPr>
          <w:rFonts w:cs="Arial"/>
        </w:rPr>
      </w:pPr>
      <w:r w:rsidRPr="00B048FE">
        <w:rPr>
          <w:rFonts w:eastAsia="Arial" w:cs="Arial"/>
        </w:rPr>
        <w:lastRenderedPageBreak/>
        <w:t xml:space="preserve"> </w:t>
      </w:r>
    </w:p>
    <w:p w14:paraId="4F33BC09" w14:textId="652CC4F4" w:rsidR="007C285A" w:rsidRPr="00B048FE" w:rsidRDefault="0A3959E3" w:rsidP="00B048FE">
      <w:pPr>
        <w:pStyle w:val="Heading3"/>
        <w:spacing w:before="0" w:after="0" w:line="360" w:lineRule="auto"/>
        <w:rPr>
          <w:rFonts w:cs="Arial"/>
          <w:color w:val="000000" w:themeColor="text1"/>
          <w:sz w:val="24"/>
          <w:szCs w:val="24"/>
        </w:rPr>
      </w:pPr>
      <w:r w:rsidRPr="00B048FE">
        <w:rPr>
          <w:rFonts w:eastAsia="Arial" w:cs="Arial"/>
          <w:b/>
          <w:bCs/>
          <w:color w:val="000000" w:themeColor="text1"/>
          <w:sz w:val="24"/>
          <w:szCs w:val="24"/>
          <w:lang w:val="en-US"/>
        </w:rPr>
        <w:t>6. DCB0160 Core Documentation</w:t>
      </w:r>
    </w:p>
    <w:p w14:paraId="10BF6C42" w14:textId="29364265" w:rsidR="007C285A" w:rsidRPr="00B048FE" w:rsidRDefault="0A3959E3" w:rsidP="00B048FE">
      <w:pPr>
        <w:spacing w:after="0" w:line="360" w:lineRule="auto"/>
        <w:rPr>
          <w:rFonts w:cs="Arial"/>
        </w:rPr>
      </w:pPr>
      <w:r w:rsidRPr="00B048FE">
        <w:rPr>
          <w:rFonts w:eastAsia="Arial" w:cs="Arial"/>
        </w:rPr>
        <w:t>Objective: Provide a transferable, standardised assurance pack for deploying organisations.</w:t>
      </w:r>
      <w:r w:rsidR="007C285A" w:rsidRPr="00B048FE">
        <w:rPr>
          <w:rFonts w:cs="Arial"/>
        </w:rPr>
        <w:br/>
      </w:r>
      <w:r w:rsidRPr="00B048FE">
        <w:rPr>
          <w:rFonts w:eastAsia="Arial" w:cs="Arial"/>
        </w:rPr>
        <w:t xml:space="preserve"> How this is done:</w:t>
      </w:r>
    </w:p>
    <w:p w14:paraId="28DA29CA" w14:textId="727D4E2D" w:rsidR="007C285A" w:rsidRPr="00B048FE" w:rsidRDefault="0A3959E3" w:rsidP="00B048FE">
      <w:pPr>
        <w:pStyle w:val="ListParagraph"/>
        <w:numPr>
          <w:ilvl w:val="0"/>
          <w:numId w:val="16"/>
        </w:numPr>
        <w:spacing w:after="0" w:line="360" w:lineRule="auto"/>
        <w:rPr>
          <w:rFonts w:eastAsia="Arial" w:cs="Arial"/>
        </w:rPr>
      </w:pPr>
      <w:r w:rsidRPr="00B048FE">
        <w:rPr>
          <w:rFonts w:eastAsia="Arial" w:cs="Arial"/>
        </w:rPr>
        <w:t>Translate 0129 outputs into a “core” 0160 set for Trusts.</w:t>
      </w:r>
    </w:p>
    <w:p w14:paraId="29308682" w14:textId="251F3BF1" w:rsidR="007C285A" w:rsidRPr="00B048FE" w:rsidRDefault="0A3959E3" w:rsidP="00B048FE">
      <w:pPr>
        <w:pStyle w:val="ListParagraph"/>
        <w:numPr>
          <w:ilvl w:val="0"/>
          <w:numId w:val="16"/>
        </w:numPr>
        <w:spacing w:after="0" w:line="360" w:lineRule="auto"/>
        <w:rPr>
          <w:rFonts w:eastAsia="Arial" w:cs="Arial"/>
        </w:rPr>
      </w:pPr>
      <w:r w:rsidRPr="00B048FE">
        <w:rPr>
          <w:rFonts w:eastAsia="Arial" w:cs="Arial"/>
        </w:rPr>
        <w:t>Identify residual risks and recommendations to be managed at deployment level.</w:t>
      </w:r>
    </w:p>
    <w:p w14:paraId="6963838E" w14:textId="3F99178E" w:rsidR="007C285A" w:rsidRPr="00B048FE" w:rsidRDefault="0A3959E3" w:rsidP="00B048FE">
      <w:pPr>
        <w:pStyle w:val="ListParagraph"/>
        <w:numPr>
          <w:ilvl w:val="0"/>
          <w:numId w:val="16"/>
        </w:numPr>
        <w:spacing w:after="0" w:line="360" w:lineRule="auto"/>
        <w:rPr>
          <w:rFonts w:eastAsia="Arial" w:cs="Arial"/>
        </w:rPr>
      </w:pPr>
      <w:r w:rsidRPr="00B048FE">
        <w:rPr>
          <w:rFonts w:eastAsia="Arial" w:cs="Arial"/>
        </w:rPr>
        <w:t>Create consistency across pilots and future rollouts.</w:t>
      </w:r>
      <w:r w:rsidR="007C285A" w:rsidRPr="00B048FE">
        <w:rPr>
          <w:rFonts w:cs="Arial"/>
        </w:rPr>
        <w:br/>
      </w:r>
      <w:r w:rsidRPr="00B048FE">
        <w:rPr>
          <w:rFonts w:eastAsia="Arial" w:cs="Arial"/>
        </w:rPr>
        <w:t xml:space="preserve"> Deliverables:</w:t>
      </w:r>
    </w:p>
    <w:p w14:paraId="502A7C24" w14:textId="5A951A0F" w:rsidR="007C285A" w:rsidRPr="00B048FE" w:rsidRDefault="0A3959E3" w:rsidP="00B048FE">
      <w:pPr>
        <w:pStyle w:val="ListParagraph"/>
        <w:numPr>
          <w:ilvl w:val="0"/>
          <w:numId w:val="16"/>
        </w:numPr>
        <w:spacing w:after="0" w:line="360" w:lineRule="auto"/>
        <w:rPr>
          <w:rFonts w:eastAsia="Arial" w:cs="Arial"/>
        </w:rPr>
      </w:pPr>
      <w:r w:rsidRPr="00B048FE">
        <w:rPr>
          <w:rFonts w:eastAsia="Arial" w:cs="Arial"/>
        </w:rPr>
        <w:t>Core CRMP (deployment baseline)</w:t>
      </w:r>
    </w:p>
    <w:p w14:paraId="46FC461B" w14:textId="19179377" w:rsidR="007C285A" w:rsidRPr="00B048FE" w:rsidRDefault="0A3959E3" w:rsidP="00B048FE">
      <w:pPr>
        <w:pStyle w:val="ListParagraph"/>
        <w:numPr>
          <w:ilvl w:val="0"/>
          <w:numId w:val="16"/>
        </w:numPr>
        <w:spacing w:after="0" w:line="360" w:lineRule="auto"/>
        <w:rPr>
          <w:rFonts w:eastAsia="Arial" w:cs="Arial"/>
        </w:rPr>
      </w:pPr>
      <w:r w:rsidRPr="00B048FE">
        <w:rPr>
          <w:rFonts w:eastAsia="Arial" w:cs="Arial"/>
        </w:rPr>
        <w:t>Core CSCR.</w:t>
      </w:r>
    </w:p>
    <w:p w14:paraId="0A4D11CB" w14:textId="6E1A3ECF" w:rsidR="007C285A" w:rsidRPr="00B048FE" w:rsidRDefault="0A3959E3" w:rsidP="00B048FE">
      <w:pPr>
        <w:pStyle w:val="ListParagraph"/>
        <w:numPr>
          <w:ilvl w:val="0"/>
          <w:numId w:val="16"/>
        </w:numPr>
        <w:spacing w:after="0" w:line="360" w:lineRule="auto"/>
        <w:rPr>
          <w:rFonts w:eastAsia="Arial" w:cs="Arial"/>
        </w:rPr>
      </w:pPr>
      <w:r w:rsidRPr="00B048FE">
        <w:rPr>
          <w:rFonts w:eastAsia="Arial" w:cs="Arial"/>
        </w:rPr>
        <w:t>Core Hazard Log.</w:t>
      </w:r>
    </w:p>
    <w:p w14:paraId="4C81225F" w14:textId="421629F3" w:rsidR="007C285A" w:rsidRPr="00B048FE" w:rsidRDefault="007C285A" w:rsidP="00B048FE">
      <w:pPr>
        <w:spacing w:after="0" w:line="360" w:lineRule="auto"/>
        <w:rPr>
          <w:rFonts w:cs="Arial"/>
        </w:rPr>
      </w:pPr>
    </w:p>
    <w:p w14:paraId="41C93732" w14:textId="19FAA25D" w:rsidR="007C285A" w:rsidRPr="00B048FE" w:rsidRDefault="00C93D61" w:rsidP="00B048FE">
      <w:pPr>
        <w:spacing w:after="0" w:line="360" w:lineRule="auto"/>
        <w:rPr>
          <w:rFonts w:cs="Arial"/>
        </w:rPr>
      </w:pPr>
      <w:r w:rsidRPr="00B048FE">
        <w:rPr>
          <w:rFonts w:cs="Arial"/>
        </w:rPr>
        <w:t>Hazard Workshops for DCB0129 set for:</w:t>
      </w:r>
    </w:p>
    <w:p w14:paraId="06A96090" w14:textId="245AF766" w:rsidR="007C285A" w:rsidRPr="00B048FE" w:rsidRDefault="007C285A" w:rsidP="00B048FE">
      <w:pPr>
        <w:pStyle w:val="ListParagraph"/>
        <w:numPr>
          <w:ilvl w:val="0"/>
          <w:numId w:val="1"/>
        </w:numPr>
        <w:spacing w:line="360" w:lineRule="auto"/>
        <w:rPr>
          <w:rFonts w:cs="Arial"/>
        </w:rPr>
      </w:pPr>
      <w:r w:rsidRPr="00B048FE">
        <w:rPr>
          <w:rFonts w:cs="Arial"/>
        </w:rPr>
        <w:t xml:space="preserve"> </w:t>
      </w:r>
      <w:r w:rsidR="3D7F1C7B" w:rsidRPr="00B048FE">
        <w:rPr>
          <w:rFonts w:cs="Arial"/>
        </w:rPr>
        <w:t>30</w:t>
      </w:r>
      <w:r w:rsidR="3D7F1C7B" w:rsidRPr="00B048FE">
        <w:rPr>
          <w:rFonts w:cs="Arial"/>
          <w:vertAlign w:val="superscript"/>
        </w:rPr>
        <w:t>th</w:t>
      </w:r>
      <w:r w:rsidR="3D7F1C7B" w:rsidRPr="00B048FE">
        <w:rPr>
          <w:rFonts w:cs="Arial"/>
        </w:rPr>
        <w:t xml:space="preserve"> September 2025</w:t>
      </w:r>
    </w:p>
    <w:p w14:paraId="2D2C5686" w14:textId="626327F4" w:rsidR="0047DF69" w:rsidRPr="00B048FE" w:rsidRDefault="00C93D61" w:rsidP="00B048FE">
      <w:pPr>
        <w:pStyle w:val="ListParagraph"/>
        <w:numPr>
          <w:ilvl w:val="0"/>
          <w:numId w:val="1"/>
        </w:numPr>
        <w:spacing w:line="360" w:lineRule="auto"/>
        <w:rPr>
          <w:rFonts w:cs="Arial"/>
        </w:rPr>
      </w:pPr>
      <w:r w:rsidRPr="00B048FE">
        <w:rPr>
          <w:rFonts w:cs="Arial"/>
        </w:rPr>
        <w:t>10</w:t>
      </w:r>
      <w:r w:rsidRPr="00B048FE">
        <w:rPr>
          <w:rFonts w:cs="Arial"/>
          <w:vertAlign w:val="superscript"/>
        </w:rPr>
        <w:t>th</w:t>
      </w:r>
      <w:r w:rsidRPr="00B048FE">
        <w:rPr>
          <w:rFonts w:cs="Arial"/>
        </w:rPr>
        <w:t xml:space="preserve"> October 2025</w:t>
      </w:r>
    </w:p>
    <w:p w14:paraId="2C5BC775" w14:textId="110093D6" w:rsidR="007C285A" w:rsidRPr="00B048FE" w:rsidRDefault="007C285A" w:rsidP="00B048FE">
      <w:pPr>
        <w:spacing w:line="360" w:lineRule="auto"/>
        <w:rPr>
          <w:rFonts w:cs="Arial"/>
        </w:rPr>
      </w:pPr>
      <w:r w:rsidRPr="00B048FE">
        <w:rPr>
          <w:rFonts w:cs="Arial"/>
        </w:rPr>
        <w:t>The scope of the meeting</w:t>
      </w:r>
      <w:r w:rsidR="00C93D61" w:rsidRPr="00B048FE">
        <w:rPr>
          <w:rFonts w:cs="Arial"/>
        </w:rPr>
        <w:t>s</w:t>
      </w:r>
      <w:r w:rsidRPr="00B048FE">
        <w:rPr>
          <w:rFonts w:cs="Arial"/>
        </w:rPr>
        <w:t xml:space="preserve"> would be to review hazards, incidents, and risk mitigations.</w:t>
      </w:r>
    </w:p>
    <w:p w14:paraId="57FF92AB" w14:textId="77777777" w:rsidR="007C285A" w:rsidRDefault="007C285A" w:rsidP="007C285A">
      <w:pPr>
        <w:spacing w:after="0" w:line="276" w:lineRule="auto"/>
        <w:jc w:val="both"/>
        <w:rPr>
          <w:rFonts w:cs="Arial"/>
        </w:rPr>
      </w:pPr>
    </w:p>
    <w:p w14:paraId="1AC83CCC" w14:textId="77777777" w:rsidR="000903C6" w:rsidRDefault="000903C6" w:rsidP="007F3BF2">
      <w:pPr>
        <w:spacing w:after="0" w:line="360" w:lineRule="auto"/>
        <w:jc w:val="both"/>
        <w:rPr>
          <w:rFonts w:cs="Arial"/>
          <w:b/>
          <w:bCs/>
          <w:color w:val="156082" w:themeColor="accent1"/>
          <w:lang w:eastAsia="en-GB"/>
        </w:rPr>
      </w:pPr>
    </w:p>
    <w:p w14:paraId="02AA88AF" w14:textId="27EF1A14" w:rsidR="007C285A" w:rsidRPr="007F3BF2" w:rsidRDefault="30AFD67D" w:rsidP="007F3BF2">
      <w:pPr>
        <w:spacing w:after="0" w:line="360" w:lineRule="auto"/>
        <w:jc w:val="both"/>
        <w:rPr>
          <w:b/>
          <w:color w:val="156082" w:themeColor="accent1"/>
          <w:sz w:val="36"/>
          <w:szCs w:val="36"/>
        </w:rPr>
      </w:pPr>
      <w:r w:rsidRPr="007F3BF2">
        <w:rPr>
          <w:b/>
          <w:bCs/>
          <w:color w:val="156082" w:themeColor="accent1"/>
          <w:sz w:val="36"/>
          <w:szCs w:val="36"/>
        </w:rPr>
        <w:t xml:space="preserve">Hazard assessment and Hazard Workshop </w:t>
      </w:r>
    </w:p>
    <w:p w14:paraId="634A5DE4" w14:textId="23E98E46" w:rsidR="007C285A" w:rsidRPr="007C285A" w:rsidRDefault="007C285A" w:rsidP="007F3BF2">
      <w:pPr>
        <w:spacing w:after="0" w:line="360" w:lineRule="auto"/>
        <w:jc w:val="both"/>
        <w:textboxTightWrap w:val="none"/>
      </w:pPr>
      <w:r w:rsidRPr="007C285A">
        <w:t xml:space="preserve">Hazards may be identified in other ways during the development and use of </w:t>
      </w:r>
      <w:r w:rsidRPr="007C285A">
        <w:rPr>
          <w:iCs/>
        </w:rPr>
        <w:t>the service</w:t>
      </w:r>
      <w:r w:rsidR="007F3BF2">
        <w:rPr>
          <w:iCs/>
        </w:rPr>
        <w:t>,</w:t>
      </w:r>
      <w:r w:rsidRPr="007C285A">
        <w:rPr>
          <w:i/>
        </w:rPr>
        <w:t xml:space="preserve"> </w:t>
      </w:r>
      <w:r w:rsidRPr="007C285A">
        <w:t>such as:</w:t>
      </w:r>
    </w:p>
    <w:p w14:paraId="3700D623" w14:textId="77777777" w:rsidR="007C285A" w:rsidRPr="007C285A" w:rsidRDefault="007C285A" w:rsidP="00BD67F3">
      <w:pPr>
        <w:pStyle w:val="ListParagraph"/>
        <w:numPr>
          <w:ilvl w:val="0"/>
          <w:numId w:val="5"/>
        </w:numPr>
        <w:spacing w:after="0" w:line="360" w:lineRule="auto"/>
        <w:jc w:val="both"/>
        <w:textboxTightWrap w:val="none"/>
      </w:pPr>
      <w:r w:rsidRPr="007C285A">
        <w:t>Discovery during design of a solution by supplier or NHS Organisation;</w:t>
      </w:r>
    </w:p>
    <w:p w14:paraId="3623D32F" w14:textId="77777777" w:rsidR="007C285A" w:rsidRPr="007C285A" w:rsidRDefault="007C285A" w:rsidP="00BD67F3">
      <w:pPr>
        <w:pStyle w:val="ListParagraph"/>
        <w:numPr>
          <w:ilvl w:val="0"/>
          <w:numId w:val="5"/>
        </w:numPr>
        <w:spacing w:after="0" w:line="360" w:lineRule="auto"/>
        <w:jc w:val="both"/>
        <w:textboxTightWrap w:val="none"/>
      </w:pPr>
      <w:r w:rsidRPr="007C285A">
        <w:t>Testing of amended functionality;</w:t>
      </w:r>
    </w:p>
    <w:p w14:paraId="17697D15" w14:textId="77777777" w:rsidR="007C285A" w:rsidRPr="007C285A" w:rsidRDefault="007C285A" w:rsidP="00BD67F3">
      <w:pPr>
        <w:pStyle w:val="ListParagraph"/>
        <w:numPr>
          <w:ilvl w:val="0"/>
          <w:numId w:val="5"/>
        </w:numPr>
        <w:spacing w:after="0" w:line="360" w:lineRule="auto"/>
        <w:jc w:val="both"/>
        <w:textboxTightWrap w:val="none"/>
      </w:pPr>
      <w:r w:rsidRPr="007C285A">
        <w:t>Ad hoc testing of live service functionality;</w:t>
      </w:r>
    </w:p>
    <w:p w14:paraId="44F03B49" w14:textId="77777777" w:rsidR="007C285A" w:rsidRPr="007C285A" w:rsidRDefault="007C285A" w:rsidP="00BD67F3">
      <w:pPr>
        <w:pStyle w:val="ListParagraph"/>
        <w:numPr>
          <w:ilvl w:val="0"/>
          <w:numId w:val="5"/>
        </w:numPr>
        <w:spacing w:after="0" w:line="360" w:lineRule="auto"/>
        <w:jc w:val="both"/>
        <w:textboxTightWrap w:val="none"/>
      </w:pPr>
      <w:r w:rsidRPr="007C285A">
        <w:t>Reporting of an incident or problem within the live service; and</w:t>
      </w:r>
    </w:p>
    <w:p w14:paraId="4F1F4340" w14:textId="77777777" w:rsidR="007C285A" w:rsidRPr="007C285A" w:rsidRDefault="007C285A" w:rsidP="00BD67F3">
      <w:pPr>
        <w:pStyle w:val="ListParagraph"/>
        <w:numPr>
          <w:ilvl w:val="0"/>
          <w:numId w:val="5"/>
        </w:numPr>
        <w:spacing w:after="0" w:line="360" w:lineRule="auto"/>
        <w:jc w:val="both"/>
        <w:textboxTightWrap w:val="none"/>
      </w:pPr>
      <w:r w:rsidRPr="007C285A">
        <w:t>Identification by a member of staff within the supplier or NHS Organisation</w:t>
      </w:r>
    </w:p>
    <w:p w14:paraId="7D63BF05" w14:textId="77777777" w:rsidR="007C285A" w:rsidRPr="007C285A" w:rsidRDefault="007C285A" w:rsidP="007F3BF2">
      <w:pPr>
        <w:spacing w:after="0" w:line="360" w:lineRule="auto"/>
        <w:jc w:val="both"/>
        <w:textboxTightWrap w:val="none"/>
      </w:pPr>
    </w:p>
    <w:p w14:paraId="76A41BAC" w14:textId="77777777" w:rsidR="007C285A" w:rsidRPr="007C285A" w:rsidRDefault="007C285A" w:rsidP="007F3BF2">
      <w:pPr>
        <w:spacing w:after="0" w:line="360" w:lineRule="auto"/>
        <w:jc w:val="both"/>
        <w:textboxTightWrap w:val="none"/>
      </w:pPr>
      <w:r w:rsidRPr="007C285A">
        <w:t>For each identified hazard, the following information will be defined and recorded on the Hazard Sheet and summarised on the Hazard Log:</w:t>
      </w:r>
    </w:p>
    <w:p w14:paraId="10C6953E" w14:textId="77777777" w:rsidR="007C285A" w:rsidRPr="007C285A" w:rsidRDefault="007C285A" w:rsidP="00BD67F3">
      <w:pPr>
        <w:pStyle w:val="ListParagraph"/>
        <w:numPr>
          <w:ilvl w:val="0"/>
          <w:numId w:val="6"/>
        </w:numPr>
        <w:spacing w:after="0" w:line="360" w:lineRule="auto"/>
        <w:jc w:val="both"/>
        <w:textboxTightWrap w:val="none"/>
      </w:pPr>
      <w:r w:rsidRPr="007C285A">
        <w:t>Hazard number;</w:t>
      </w:r>
    </w:p>
    <w:p w14:paraId="2D581376" w14:textId="77777777" w:rsidR="007C285A" w:rsidRPr="007C285A" w:rsidRDefault="007C285A" w:rsidP="00BD67F3">
      <w:pPr>
        <w:pStyle w:val="ListParagraph"/>
        <w:numPr>
          <w:ilvl w:val="0"/>
          <w:numId w:val="6"/>
        </w:numPr>
        <w:spacing w:after="0" w:line="360" w:lineRule="auto"/>
        <w:jc w:val="both"/>
        <w:textboxTightWrap w:val="none"/>
      </w:pPr>
      <w:r w:rsidRPr="007C285A">
        <w:t>Hazard name;</w:t>
      </w:r>
    </w:p>
    <w:p w14:paraId="26EF6897" w14:textId="77777777" w:rsidR="007C285A" w:rsidRPr="007C285A" w:rsidRDefault="007C285A" w:rsidP="00BD67F3">
      <w:pPr>
        <w:pStyle w:val="ListParagraph"/>
        <w:numPr>
          <w:ilvl w:val="0"/>
          <w:numId w:val="6"/>
        </w:numPr>
        <w:spacing w:after="0" w:line="360" w:lineRule="auto"/>
        <w:jc w:val="both"/>
        <w:textboxTightWrap w:val="none"/>
      </w:pPr>
      <w:r w:rsidRPr="007C285A">
        <w:t>Hazard description;</w:t>
      </w:r>
    </w:p>
    <w:p w14:paraId="498C30B6" w14:textId="77777777" w:rsidR="007C285A" w:rsidRPr="007C285A" w:rsidRDefault="007C285A" w:rsidP="00BD67F3">
      <w:pPr>
        <w:pStyle w:val="ListParagraph"/>
        <w:numPr>
          <w:ilvl w:val="0"/>
          <w:numId w:val="6"/>
        </w:numPr>
        <w:spacing w:after="0" w:line="360" w:lineRule="auto"/>
        <w:jc w:val="both"/>
        <w:textboxTightWrap w:val="none"/>
      </w:pPr>
      <w:r w:rsidRPr="007C285A">
        <w:t>Potential clinical impact – this will describe the effect of the hazard in the care setting and potential impact/harm on the patient;</w:t>
      </w:r>
    </w:p>
    <w:p w14:paraId="22359760" w14:textId="77777777" w:rsidR="007C285A" w:rsidRPr="007C285A" w:rsidRDefault="007C285A" w:rsidP="00BD67F3">
      <w:pPr>
        <w:pStyle w:val="ListParagraph"/>
        <w:numPr>
          <w:ilvl w:val="0"/>
          <w:numId w:val="6"/>
        </w:numPr>
        <w:spacing w:after="0" w:line="360" w:lineRule="auto"/>
        <w:jc w:val="both"/>
        <w:textboxTightWrap w:val="none"/>
      </w:pPr>
      <w:r w:rsidRPr="007C285A">
        <w:lastRenderedPageBreak/>
        <w:t>Possible causes – these may be technical, human, error etc. A hazard may have several causes; and</w:t>
      </w:r>
    </w:p>
    <w:p w14:paraId="7CFD0EDE" w14:textId="77777777" w:rsidR="007C285A" w:rsidRPr="007C285A" w:rsidRDefault="007C285A" w:rsidP="00BD67F3">
      <w:pPr>
        <w:pStyle w:val="ListParagraph"/>
        <w:numPr>
          <w:ilvl w:val="0"/>
          <w:numId w:val="6"/>
        </w:numPr>
        <w:spacing w:after="0" w:line="360" w:lineRule="auto"/>
        <w:jc w:val="both"/>
        <w:textboxTightWrap w:val="none"/>
      </w:pPr>
      <w:r w:rsidRPr="007C285A">
        <w:t>Existing controls – these are identified existing controls or measures that are currently in place and will remain in place post implementation that provide mitigation again the hazard, i.e., will be used as part of the initial Hazard Risk Assessment.</w:t>
      </w:r>
    </w:p>
    <w:p w14:paraId="1330686A" w14:textId="77777777" w:rsidR="007C285A" w:rsidRPr="007C285A" w:rsidRDefault="007C285A" w:rsidP="007F3BF2">
      <w:pPr>
        <w:spacing w:after="0" w:line="360" w:lineRule="auto"/>
        <w:jc w:val="both"/>
        <w:textboxTightWrap w:val="none"/>
      </w:pPr>
    </w:p>
    <w:p w14:paraId="43227776" w14:textId="77777777" w:rsidR="007C285A" w:rsidRPr="007C285A" w:rsidRDefault="007C285A" w:rsidP="007F3BF2">
      <w:pPr>
        <w:spacing w:after="0" w:line="360" w:lineRule="auto"/>
        <w:jc w:val="both"/>
        <w:textboxTightWrap w:val="none"/>
      </w:pPr>
      <w:r w:rsidRPr="007C285A">
        <w:t>Each Hazard will be discussed by the Clinical Safety team and any other appropriate people. They will perform the following tasks and record the outcome in the Hazard Sheet and a summary in the Hazard Log:</w:t>
      </w:r>
    </w:p>
    <w:p w14:paraId="1C4DB240" w14:textId="77777777" w:rsidR="007C285A" w:rsidRPr="007C285A" w:rsidRDefault="007C285A" w:rsidP="00BD67F3">
      <w:pPr>
        <w:pStyle w:val="ListParagraph"/>
        <w:numPr>
          <w:ilvl w:val="0"/>
          <w:numId w:val="7"/>
        </w:numPr>
        <w:spacing w:after="0" w:line="360" w:lineRule="auto"/>
        <w:jc w:val="both"/>
        <w:textboxTightWrap w:val="none"/>
      </w:pPr>
      <w:r w:rsidRPr="007C285A">
        <w:t>Estimation of clinical risks;</w:t>
      </w:r>
    </w:p>
    <w:p w14:paraId="6BBC068E" w14:textId="77777777" w:rsidR="007C285A" w:rsidRPr="007C285A" w:rsidRDefault="007C285A" w:rsidP="00BD67F3">
      <w:pPr>
        <w:pStyle w:val="ListParagraph"/>
        <w:numPr>
          <w:ilvl w:val="0"/>
          <w:numId w:val="7"/>
        </w:numPr>
        <w:spacing w:after="0" w:line="360" w:lineRule="auto"/>
        <w:jc w:val="both"/>
        <w:textboxTightWrap w:val="none"/>
      </w:pPr>
      <w:r w:rsidRPr="007C285A">
        <w:t>Clinical risk evaluation; and</w:t>
      </w:r>
    </w:p>
    <w:p w14:paraId="27547677" w14:textId="7AC56DD2" w:rsidR="007C285A" w:rsidRDefault="007C285A" w:rsidP="00BD67F3">
      <w:pPr>
        <w:pStyle w:val="ListParagraph"/>
        <w:numPr>
          <w:ilvl w:val="0"/>
          <w:numId w:val="7"/>
        </w:numPr>
        <w:spacing w:after="0" w:line="360" w:lineRule="auto"/>
        <w:jc w:val="both"/>
        <w:textboxTightWrap w:val="none"/>
      </w:pPr>
      <w:r w:rsidRPr="007C285A">
        <w:t>Clinical risk control option management.</w:t>
      </w:r>
    </w:p>
    <w:p w14:paraId="6E5176E3" w14:textId="67E9C00D" w:rsidR="007C285A" w:rsidRPr="007C285A" w:rsidRDefault="007C285A" w:rsidP="007F3BF2">
      <w:pPr>
        <w:spacing w:after="0" w:line="360" w:lineRule="auto"/>
        <w:jc w:val="both"/>
        <w:textboxTightWrap w:val="none"/>
      </w:pPr>
      <w:r>
        <w:t> </w:t>
      </w:r>
    </w:p>
    <w:p w14:paraId="464AE37E" w14:textId="77777777" w:rsidR="007C285A" w:rsidRPr="007C285A" w:rsidRDefault="007C285A" w:rsidP="007F3BF2">
      <w:pPr>
        <w:pStyle w:val="Heading4"/>
        <w:spacing w:line="360" w:lineRule="auto"/>
        <w:jc w:val="both"/>
        <w:rPr>
          <w:b/>
          <w:i w:val="0"/>
          <w:color w:val="0070C0"/>
        </w:rPr>
      </w:pPr>
      <w:r w:rsidRPr="59952AC3">
        <w:rPr>
          <w:b/>
          <w:i w:val="0"/>
          <w:color w:val="0070C0"/>
        </w:rPr>
        <w:t>Estimation of clinical risks</w:t>
      </w:r>
    </w:p>
    <w:p w14:paraId="42062A5F" w14:textId="77777777" w:rsidR="007C285A" w:rsidRPr="007C285A" w:rsidRDefault="007C285A" w:rsidP="007F3BF2">
      <w:pPr>
        <w:spacing w:line="360" w:lineRule="auto"/>
        <w:jc w:val="both"/>
      </w:pPr>
      <w:r w:rsidRPr="007C285A">
        <w:t>For each identified hazard estimation will be made of the clinical risk. This will include the severity of the hazard, the likelihood of the hazard and the resulting clinical risk. The estimation process will follow that established by the safety processes defined in DCB0129 and DCB0160.  A copy of the risk assessment matrix is provided in the appendix.</w:t>
      </w:r>
    </w:p>
    <w:p w14:paraId="019450F0" w14:textId="77777777" w:rsidR="007C285A" w:rsidRDefault="007C285A" w:rsidP="007F3BF2">
      <w:pPr>
        <w:spacing w:line="360" w:lineRule="auto"/>
        <w:jc w:val="both"/>
      </w:pPr>
      <w:r w:rsidRPr="007C285A">
        <w:t xml:space="preserve">Any valid approach to hazard assessment and associated risk assessment matrices can be used. The sample provided in this document is to highlight documentation requirements only and does not provide a recommendation on any specific methodology to be used. This decision must be made by the organisation and its clinical safety team. </w:t>
      </w:r>
    </w:p>
    <w:p w14:paraId="046B3EDB" w14:textId="77777777" w:rsidR="000903C6" w:rsidRDefault="000903C6" w:rsidP="007F3BF2">
      <w:pPr>
        <w:spacing w:line="360" w:lineRule="auto"/>
        <w:jc w:val="both"/>
      </w:pPr>
    </w:p>
    <w:p w14:paraId="5AEE3163" w14:textId="77777777" w:rsidR="000903C6" w:rsidRPr="00BD77C2" w:rsidRDefault="000903C6" w:rsidP="000903C6">
      <w:pPr>
        <w:spacing w:after="0" w:line="360" w:lineRule="auto"/>
        <w:textboxTightWrap w:val="none"/>
        <w:rPr>
          <w:rFonts w:cs="Arial"/>
          <w:color w:val="156082" w:themeColor="accent1"/>
          <w:lang w:eastAsia="en-GB"/>
        </w:rPr>
      </w:pPr>
      <w:r w:rsidRPr="00BD77C2">
        <w:rPr>
          <w:rFonts w:cs="Arial"/>
          <w:b/>
          <w:bCs/>
          <w:color w:val="156082" w:themeColor="accent1"/>
          <w:lang w:eastAsia="en-GB"/>
        </w:rPr>
        <w:t xml:space="preserve">Evolution of Hazard Set </w:t>
      </w:r>
    </w:p>
    <w:p w14:paraId="7EE98EB5" w14:textId="77777777" w:rsidR="000903C6" w:rsidRDefault="000903C6" w:rsidP="000903C6">
      <w:pPr>
        <w:spacing w:after="0" w:line="360" w:lineRule="auto"/>
        <w:textboxTightWrap w:val="none"/>
        <w:rPr>
          <w:rFonts w:cs="Arial"/>
          <w:color w:val="auto"/>
          <w:lang w:eastAsia="en-GB"/>
        </w:rPr>
      </w:pPr>
      <w:proofErr w:type="gramStart"/>
      <w:r w:rsidRPr="00BD77C2">
        <w:rPr>
          <w:rFonts w:cs="Arial"/>
          <w:color w:val="auto"/>
          <w:lang w:eastAsia="en-GB"/>
        </w:rPr>
        <w:t>During the course of</w:t>
      </w:r>
      <w:proofErr w:type="gramEnd"/>
      <w:r w:rsidRPr="00BD77C2">
        <w:rPr>
          <w:rFonts w:cs="Arial"/>
          <w:color w:val="auto"/>
          <w:lang w:eastAsia="en-GB"/>
        </w:rPr>
        <w:t xml:space="preserve"> ongoing safety review, including post-workshop analysis, design refinement, and Private Beta validation activities, an additional hazard (HAZ011 – Data Retrieval &amp; Availability Failures related to HCID query restriction) was identified and incorporated into the Hazard Log (February 2026).</w:t>
      </w:r>
    </w:p>
    <w:p w14:paraId="6114BD99" w14:textId="77777777" w:rsidR="000903C6" w:rsidRPr="00BD77C2" w:rsidRDefault="000903C6" w:rsidP="000903C6">
      <w:pPr>
        <w:spacing w:after="0" w:line="360" w:lineRule="auto"/>
        <w:textboxTightWrap w:val="none"/>
        <w:rPr>
          <w:rFonts w:cs="Arial"/>
          <w:color w:val="auto"/>
          <w:lang w:eastAsia="en-GB"/>
        </w:rPr>
      </w:pPr>
    </w:p>
    <w:p w14:paraId="73BA7C8E" w14:textId="77777777" w:rsidR="000903C6" w:rsidRPr="00BD77C2" w:rsidRDefault="000903C6" w:rsidP="000903C6">
      <w:pPr>
        <w:spacing w:after="0" w:line="360" w:lineRule="auto"/>
        <w:textboxTightWrap w:val="none"/>
        <w:rPr>
          <w:rFonts w:cs="Arial"/>
          <w:color w:val="auto"/>
          <w:lang w:eastAsia="en-GB"/>
        </w:rPr>
      </w:pPr>
      <w:r w:rsidRPr="00BD77C2">
        <w:rPr>
          <w:rFonts w:cs="Arial"/>
          <w:color w:val="auto"/>
          <w:lang w:eastAsia="en-GB"/>
        </w:rPr>
        <w:t>This hazard was not identified during the initial hazard workshops but emerged through deeper analysis of system configuration behaviour and federated query logic, specifically relating to the governance and implementation of HCID exclusion rules within the NIR Gateway.</w:t>
      </w:r>
    </w:p>
    <w:p w14:paraId="54495BF4" w14:textId="77777777" w:rsidR="000903C6" w:rsidRDefault="000903C6" w:rsidP="000903C6">
      <w:pPr>
        <w:spacing w:after="0" w:line="360" w:lineRule="auto"/>
        <w:textboxTightWrap w:val="none"/>
        <w:rPr>
          <w:rFonts w:cs="Arial"/>
          <w:color w:val="auto"/>
          <w:lang w:eastAsia="en-GB"/>
        </w:rPr>
      </w:pPr>
    </w:p>
    <w:p w14:paraId="1D598FF6" w14:textId="77777777" w:rsidR="000903C6" w:rsidRPr="00BD77C2" w:rsidRDefault="000903C6" w:rsidP="000903C6">
      <w:pPr>
        <w:spacing w:after="0" w:line="360" w:lineRule="auto"/>
        <w:textboxTightWrap w:val="none"/>
        <w:rPr>
          <w:rFonts w:cs="Arial"/>
          <w:color w:val="auto"/>
          <w:lang w:eastAsia="en-GB"/>
        </w:rPr>
      </w:pPr>
      <w:r w:rsidRPr="00BD77C2">
        <w:rPr>
          <w:rFonts w:cs="Arial"/>
          <w:color w:val="auto"/>
          <w:lang w:eastAsia="en-GB"/>
        </w:rPr>
        <w:lastRenderedPageBreak/>
        <w:t>The identification of HAZ011 reflects the iterative nature of the Clinical Risk Management process, whereby hazards continue to be identified, assessed, and incorporated as system understanding matures and real-world deployment scenarios are evaluated.</w:t>
      </w:r>
    </w:p>
    <w:p w14:paraId="0FF48E90" w14:textId="77777777" w:rsidR="000903C6" w:rsidRPr="00BD77C2" w:rsidRDefault="000903C6" w:rsidP="000903C6">
      <w:pPr>
        <w:spacing w:after="0" w:line="360" w:lineRule="auto"/>
        <w:textboxTightWrap w:val="none"/>
        <w:rPr>
          <w:rFonts w:cs="Arial"/>
          <w:color w:val="auto"/>
          <w:lang w:eastAsia="en-GB"/>
        </w:rPr>
      </w:pPr>
      <w:r w:rsidRPr="00BD77C2">
        <w:rPr>
          <w:rFonts w:cs="Arial"/>
          <w:color w:val="auto"/>
          <w:lang w:eastAsia="en-GB"/>
        </w:rPr>
        <w:t>Following identification, HAZ011 was subjected to full clinical risk assessment, including definition of causes, potential harms, and mitigation controls. Appropriate design, operational, and deployment-level controls were implemented, and the hazard was integrated into both the DCB0129 Hazard Log and supporting DCB0160 deployment guidance.</w:t>
      </w:r>
    </w:p>
    <w:p w14:paraId="340DD4A6" w14:textId="77777777" w:rsidR="000903C6" w:rsidRDefault="000903C6" w:rsidP="000903C6">
      <w:pPr>
        <w:spacing w:after="0" w:line="360" w:lineRule="auto"/>
        <w:textboxTightWrap w:val="none"/>
        <w:rPr>
          <w:rFonts w:cs="Arial"/>
          <w:color w:val="auto"/>
          <w:lang w:eastAsia="en-GB"/>
        </w:rPr>
      </w:pPr>
    </w:p>
    <w:p w14:paraId="11A3AFD6" w14:textId="77777777" w:rsidR="000903C6" w:rsidRPr="00BD77C2" w:rsidRDefault="000903C6" w:rsidP="000903C6">
      <w:pPr>
        <w:spacing w:after="0" w:line="360" w:lineRule="auto"/>
        <w:textboxTightWrap w:val="none"/>
        <w:rPr>
          <w:rFonts w:cs="Arial"/>
          <w:color w:val="auto"/>
          <w:lang w:eastAsia="en-GB"/>
        </w:rPr>
      </w:pPr>
      <w:r w:rsidRPr="00BD77C2">
        <w:rPr>
          <w:rFonts w:cs="Arial"/>
          <w:color w:val="auto"/>
          <w:lang w:eastAsia="en-GB"/>
        </w:rPr>
        <w:t>This approach demonstrates compliance with DCB0129 requirements for continuous hazard identification and ensures that the Hazard Log remains a live and evolving artefact throughout the system lifecycle.</w:t>
      </w:r>
    </w:p>
    <w:p w14:paraId="4F9D5BD0" w14:textId="77777777" w:rsidR="000903C6" w:rsidRPr="007F3BF2" w:rsidRDefault="000903C6" w:rsidP="000903C6">
      <w:pPr>
        <w:spacing w:after="0" w:line="360" w:lineRule="auto"/>
        <w:jc w:val="both"/>
        <w:rPr>
          <w:rFonts w:cs="Arial"/>
        </w:rPr>
      </w:pPr>
    </w:p>
    <w:p w14:paraId="62D827CE" w14:textId="77777777" w:rsidR="000903C6" w:rsidRDefault="000903C6" w:rsidP="000903C6">
      <w:pPr>
        <w:spacing w:after="0" w:line="360" w:lineRule="auto"/>
        <w:jc w:val="both"/>
        <w:rPr>
          <w:b/>
          <w:bCs/>
          <w:color w:val="156082" w:themeColor="accent1"/>
          <w:sz w:val="36"/>
          <w:szCs w:val="36"/>
        </w:rPr>
      </w:pPr>
      <w:r>
        <w:rPr>
          <w:b/>
          <w:bCs/>
          <w:color w:val="156082" w:themeColor="accent1"/>
          <w:sz w:val="36"/>
          <w:szCs w:val="36"/>
        </w:rPr>
        <w:br w:type="page"/>
      </w:r>
    </w:p>
    <w:p w14:paraId="31F1B32C" w14:textId="77777777" w:rsidR="007C285A" w:rsidRPr="007C285A" w:rsidRDefault="007C285A" w:rsidP="007C285A">
      <w:pPr>
        <w:pStyle w:val="Heading1"/>
        <w:jc w:val="both"/>
        <w:rPr>
          <w:rFonts w:ascii="Arial" w:hAnsi="Arial" w:cs="Arial"/>
          <w:b/>
          <w:bCs/>
          <w:color w:val="0070C0"/>
          <w:sz w:val="36"/>
          <w:szCs w:val="36"/>
        </w:rPr>
      </w:pPr>
      <w:bookmarkStart w:id="32" w:name="_Toc227837084"/>
      <w:r w:rsidRPr="007C285A">
        <w:rPr>
          <w:rFonts w:ascii="Arial" w:hAnsi="Arial" w:cs="Arial"/>
          <w:b/>
          <w:bCs/>
          <w:color w:val="0070C0"/>
          <w:sz w:val="36"/>
          <w:szCs w:val="36"/>
        </w:rPr>
        <w:lastRenderedPageBreak/>
        <w:t>Scope and Methodology</w:t>
      </w:r>
      <w:bookmarkEnd w:id="32"/>
    </w:p>
    <w:p w14:paraId="33C298CB" w14:textId="4968868F" w:rsidR="007C285A" w:rsidRPr="009C337C" w:rsidRDefault="007C285A" w:rsidP="00AF0A08">
      <w:pPr>
        <w:spacing w:line="360" w:lineRule="auto"/>
        <w:rPr>
          <w:rFonts w:cs="Arial"/>
          <w:color w:val="auto"/>
        </w:rPr>
      </w:pPr>
      <w:r w:rsidRPr="009C337C">
        <w:rPr>
          <w:rFonts w:cs="Arial"/>
          <w:color w:val="auto"/>
        </w:rPr>
        <w:t>The clinical risk management activities outlined in this plan apply specifically to safety-related functionalities of the NIR. These activities will be subject to platform functionality analysis, clinical risk evaluation, and ongoing review as described in the following sub-sections.</w:t>
      </w:r>
      <w:r w:rsidR="009C337C" w:rsidRPr="009C337C">
        <w:rPr>
          <w:rFonts w:cs="Arial"/>
          <w:color w:val="auto"/>
        </w:rPr>
        <w:t xml:space="preserve"> </w:t>
      </w:r>
      <w:r w:rsidR="009C337C" w:rsidRPr="009C337C">
        <w:t>The scope of this CRMP only covers Milestone 1 (Discovery &amp; Report Retrieval) and Milestone 6 (NRL Query to NIR Gateway) in a real-world clinical environment</w:t>
      </w:r>
      <w:r w:rsidR="008A4750" w:rsidRPr="009C337C">
        <w:rPr>
          <w:rFonts w:cs="Arial"/>
          <w:color w:val="auto"/>
          <w:lang w:eastAsia="en-GB"/>
        </w:rPr>
        <w:t>. This Clinical Risk Management Plan should be read in conjunction with the NIR Clinical Safety Case Report (DCB 0129 v</w:t>
      </w:r>
      <w:r w:rsidR="00BD77C2">
        <w:rPr>
          <w:rFonts w:cs="Arial"/>
          <w:color w:val="auto"/>
          <w:lang w:eastAsia="en-GB"/>
        </w:rPr>
        <w:t>0.7</w:t>
      </w:r>
      <w:r w:rsidR="008A4750" w:rsidRPr="009C337C">
        <w:rPr>
          <w:rFonts w:cs="Arial"/>
          <w:color w:val="auto"/>
          <w:lang w:eastAsia="en-GB"/>
        </w:rPr>
        <w:t xml:space="preserve">), which evidences the detailed safety argument and residual-risk justification. </w:t>
      </w:r>
      <w:r w:rsidRPr="009C337C">
        <w:rPr>
          <w:rFonts w:cs="Arial"/>
          <w:color w:val="auto"/>
        </w:rPr>
        <w:t xml:space="preserve">Non-safety-related platform functionalities, which are determined not to directly impact clinical care </w:t>
      </w:r>
      <w:r w:rsidR="008A4750" w:rsidRPr="009C337C">
        <w:rPr>
          <w:rFonts w:cs="Arial"/>
          <w:color w:val="auto"/>
        </w:rPr>
        <w:t>-</w:t>
      </w:r>
      <w:r w:rsidRPr="009C337C">
        <w:rPr>
          <w:rFonts w:cs="Arial"/>
          <w:color w:val="auto"/>
        </w:rPr>
        <w:t xml:space="preserve"> such as reporting, analytics, and user audit activities — are excluded from the scope of clinical risk management activities.</w:t>
      </w:r>
    </w:p>
    <w:p w14:paraId="7FCB8B60" w14:textId="77777777" w:rsidR="00AF0A08" w:rsidRPr="00AF0A08" w:rsidRDefault="00AF0A08" w:rsidP="00AF0A08">
      <w:pPr>
        <w:rPr>
          <w:rFonts w:cs="Arial"/>
          <w:color w:val="auto"/>
        </w:rPr>
      </w:pPr>
    </w:p>
    <w:p w14:paraId="4B6C76CE" w14:textId="77777777" w:rsidR="007C285A" w:rsidRPr="00AF0A08" w:rsidRDefault="007C285A" w:rsidP="007F3BF2">
      <w:pPr>
        <w:spacing w:line="360" w:lineRule="auto"/>
        <w:jc w:val="both"/>
        <w:rPr>
          <w:rFonts w:cs="Arial"/>
          <w:color w:val="auto"/>
        </w:rPr>
      </w:pPr>
      <w:r w:rsidRPr="00AF0A08">
        <w:rPr>
          <w:rFonts w:cs="Arial"/>
          <w:color w:val="auto"/>
        </w:rPr>
        <w:t>The scope of clinical risk management of the NIR is dynamic and will be continuously assessed over time to account for:</w:t>
      </w:r>
    </w:p>
    <w:p w14:paraId="1B1690DF" w14:textId="77777777" w:rsidR="007C285A" w:rsidRPr="00AF0A08" w:rsidRDefault="007C285A" w:rsidP="00BD67F3">
      <w:pPr>
        <w:pStyle w:val="ListParagraph"/>
        <w:numPr>
          <w:ilvl w:val="0"/>
          <w:numId w:val="8"/>
        </w:numPr>
        <w:spacing w:after="180" w:line="360" w:lineRule="auto"/>
        <w:contextualSpacing w:val="0"/>
        <w:jc w:val="both"/>
        <w:rPr>
          <w:rFonts w:cs="Arial"/>
          <w:color w:val="auto"/>
        </w:rPr>
      </w:pPr>
      <w:r w:rsidRPr="00AF0A08">
        <w:rPr>
          <w:rFonts w:cs="Arial"/>
          <w:color w:val="auto"/>
        </w:rPr>
        <w:t>Changes in care pathways supported by NIR.</w:t>
      </w:r>
    </w:p>
    <w:p w14:paraId="4BC07694" w14:textId="77777777" w:rsidR="007C285A" w:rsidRPr="00AF0A08" w:rsidRDefault="007C285A" w:rsidP="00BD67F3">
      <w:pPr>
        <w:pStyle w:val="ListParagraph"/>
        <w:numPr>
          <w:ilvl w:val="0"/>
          <w:numId w:val="8"/>
        </w:numPr>
        <w:spacing w:after="180" w:line="360" w:lineRule="auto"/>
        <w:contextualSpacing w:val="0"/>
        <w:jc w:val="both"/>
        <w:rPr>
          <w:rFonts w:cs="Arial"/>
          <w:color w:val="auto"/>
        </w:rPr>
      </w:pPr>
      <w:r w:rsidRPr="00AF0A08">
        <w:rPr>
          <w:rFonts w:cs="Arial"/>
          <w:color w:val="auto"/>
        </w:rPr>
        <w:t>Introduction of new features or functionality, including both breaking changes and feature releases.</w:t>
      </w:r>
    </w:p>
    <w:p w14:paraId="3191F51E" w14:textId="77777777" w:rsidR="007C285A" w:rsidRPr="00AF0A08" w:rsidRDefault="007C285A" w:rsidP="00BD67F3">
      <w:pPr>
        <w:pStyle w:val="ListParagraph"/>
        <w:numPr>
          <w:ilvl w:val="0"/>
          <w:numId w:val="8"/>
        </w:numPr>
        <w:spacing w:after="180" w:line="360" w:lineRule="auto"/>
        <w:contextualSpacing w:val="0"/>
        <w:jc w:val="both"/>
        <w:rPr>
          <w:rFonts w:cs="Arial"/>
          <w:color w:val="auto"/>
        </w:rPr>
      </w:pPr>
      <w:r w:rsidRPr="00AF0A08">
        <w:rPr>
          <w:rFonts w:cs="Arial"/>
          <w:color w:val="auto"/>
        </w:rPr>
        <w:t>Changes to existing clinical controls or mitigation measures.</w:t>
      </w:r>
    </w:p>
    <w:p w14:paraId="47754236" w14:textId="77777777" w:rsidR="007C285A" w:rsidRPr="00AF0A08" w:rsidRDefault="007C285A" w:rsidP="00BD67F3">
      <w:pPr>
        <w:pStyle w:val="ListParagraph"/>
        <w:numPr>
          <w:ilvl w:val="0"/>
          <w:numId w:val="8"/>
        </w:numPr>
        <w:spacing w:after="180" w:line="360" w:lineRule="auto"/>
        <w:contextualSpacing w:val="0"/>
        <w:jc w:val="both"/>
        <w:rPr>
          <w:rFonts w:cs="Arial"/>
          <w:color w:val="auto"/>
        </w:rPr>
      </w:pPr>
      <w:r w:rsidRPr="00AF0A08">
        <w:rPr>
          <w:rFonts w:cs="Arial"/>
          <w:color w:val="auto"/>
        </w:rPr>
        <w:t>Responses to incidents, safety notices, or identified hazards in live environments.</w:t>
      </w:r>
    </w:p>
    <w:p w14:paraId="7879E1F0" w14:textId="4C57F13C" w:rsidR="007C285A" w:rsidRPr="00AF0A08" w:rsidRDefault="007C285A" w:rsidP="007F3BF2">
      <w:pPr>
        <w:spacing w:line="360" w:lineRule="auto"/>
        <w:jc w:val="both"/>
        <w:rPr>
          <w:rFonts w:cs="Arial"/>
          <w:color w:val="auto"/>
        </w:rPr>
      </w:pPr>
      <w:r w:rsidRPr="00AF0A08">
        <w:rPr>
          <w:rFonts w:cs="Arial"/>
          <w:color w:val="auto"/>
        </w:rPr>
        <w:t>This approach ensures that the scope of safety oversight evolves in line with the product, maintaining alignment with DCB0129,</w:t>
      </w:r>
      <w:r w:rsidR="00C73424" w:rsidRPr="00AF0A08">
        <w:rPr>
          <w:rFonts w:cs="Arial"/>
          <w:color w:val="auto"/>
        </w:rPr>
        <w:t xml:space="preserve"> and </w:t>
      </w:r>
      <w:r w:rsidR="00AF0A08" w:rsidRPr="00AF0A08">
        <w:rPr>
          <w:rFonts w:cs="Arial"/>
          <w:color w:val="auto"/>
        </w:rPr>
        <w:t>an</w:t>
      </w:r>
      <w:r w:rsidR="00C73424" w:rsidRPr="00AF0A08">
        <w:rPr>
          <w:rFonts w:cs="Arial"/>
          <w:color w:val="auto"/>
        </w:rPr>
        <w:t xml:space="preserve"> NHS Central core</w:t>
      </w:r>
      <w:r w:rsidRPr="00AF0A08">
        <w:rPr>
          <w:rFonts w:cs="Arial"/>
          <w:color w:val="auto"/>
        </w:rPr>
        <w:t xml:space="preserve"> DCB0160</w:t>
      </w:r>
      <w:r w:rsidR="00C73424" w:rsidRPr="00AF0A08">
        <w:rPr>
          <w:rFonts w:cs="Arial"/>
          <w:color w:val="auto"/>
        </w:rPr>
        <w:t xml:space="preserve"> for use with multiple users</w:t>
      </w:r>
      <w:r w:rsidRPr="00AF0A08">
        <w:rPr>
          <w:rFonts w:cs="Arial"/>
          <w:color w:val="auto"/>
        </w:rPr>
        <w:t>, and best clinical safety practice.</w:t>
      </w:r>
      <w:r w:rsidR="00C73424" w:rsidRPr="00AF0A08">
        <w:rPr>
          <w:rFonts w:cs="Arial"/>
          <w:color w:val="auto"/>
        </w:rPr>
        <w:t xml:space="preserve"> T</w:t>
      </w:r>
      <w:r w:rsidR="00C73424" w:rsidRPr="00AF0A08">
        <w:rPr>
          <w:rFonts w:eastAsiaTheme="minorHAnsi" w:cs="Arial"/>
          <w:color w:val="auto"/>
          <w14:ligatures w14:val="standardContextual"/>
        </w:rPr>
        <w:t>he NIR Service is in scope for DCB 0129. The deployment of the service is in scope for the provision of supporting DCB 0160 ‘Core Docs’.</w:t>
      </w:r>
      <w:r w:rsidR="008A4750" w:rsidRPr="00AF0A08">
        <w:rPr>
          <w:rFonts w:eastAsiaTheme="minorHAnsi" w:cs="Arial"/>
          <w:color w:val="auto"/>
          <w14:ligatures w14:val="standardContextual"/>
        </w:rPr>
        <w:t xml:space="preserve"> </w:t>
      </w:r>
      <w:r w:rsidR="008A4750" w:rsidRPr="00AF0A08">
        <w:rPr>
          <w:rFonts w:cs="Arial"/>
          <w:color w:val="auto"/>
        </w:rPr>
        <w:t>Outputs from this CRMP feed into the Core DCB 0160 artefacts issued to deploying organisations. These ensure consistent risk transfer, configuration validation and control assurance</w:t>
      </w:r>
      <w:r w:rsidR="00C42F6C" w:rsidRPr="00AF0A08">
        <w:rPr>
          <w:rFonts w:cs="Arial"/>
          <w:color w:val="auto"/>
        </w:rPr>
        <w:t>.</w:t>
      </w:r>
    </w:p>
    <w:p w14:paraId="290C8F5C" w14:textId="77777777" w:rsidR="00C42F6C" w:rsidRPr="008A4750" w:rsidRDefault="00C42F6C" w:rsidP="007C285A">
      <w:pPr>
        <w:jc w:val="both"/>
        <w:rPr>
          <w:rFonts w:cs="Arial"/>
        </w:rPr>
      </w:pPr>
    </w:p>
    <w:p w14:paraId="76DDA999" w14:textId="3B3661B1" w:rsidR="007C285A" w:rsidRPr="007F3BF2" w:rsidRDefault="007C285A" w:rsidP="007F3BF2">
      <w:pPr>
        <w:pStyle w:val="Heading3"/>
        <w:spacing w:line="360" w:lineRule="auto"/>
        <w:jc w:val="both"/>
        <w:rPr>
          <w:b/>
          <w:bCs/>
          <w:color w:val="156082" w:themeColor="accent1"/>
          <w:sz w:val="24"/>
          <w:szCs w:val="24"/>
        </w:rPr>
      </w:pPr>
      <w:r w:rsidRPr="007F3BF2">
        <w:rPr>
          <w:b/>
          <w:bCs/>
          <w:color w:val="156082" w:themeColor="accent1"/>
          <w:sz w:val="24"/>
          <w:szCs w:val="24"/>
        </w:rPr>
        <w:lastRenderedPageBreak/>
        <w:t>Establishing a Baseline</w:t>
      </w:r>
    </w:p>
    <w:p w14:paraId="30C044B3" w14:textId="5AD8A7C7" w:rsidR="007C285A" w:rsidRPr="007F3BF2" w:rsidRDefault="007C285A" w:rsidP="007F3BF2">
      <w:pPr>
        <w:pStyle w:val="Heading3"/>
        <w:spacing w:line="360" w:lineRule="auto"/>
        <w:jc w:val="both"/>
        <w:rPr>
          <w:rFonts w:eastAsia="Times New Roman" w:cs="Times New Roman"/>
          <w:b/>
          <w:bCs/>
          <w:color w:val="000000" w:themeColor="text1"/>
          <w:sz w:val="24"/>
          <w:szCs w:val="24"/>
        </w:rPr>
      </w:pPr>
      <w:r w:rsidRPr="007F3BF2">
        <w:rPr>
          <w:rFonts w:eastAsia="Times New Roman" w:cs="Times New Roman"/>
          <w:color w:val="000000" w:themeColor="text1"/>
          <w:sz w:val="24"/>
          <w:szCs w:val="24"/>
        </w:rPr>
        <w:t xml:space="preserve">The baseline risk </w:t>
      </w:r>
      <w:r w:rsidR="00C73424" w:rsidRPr="007F3BF2">
        <w:rPr>
          <w:rFonts w:eastAsia="Times New Roman" w:cs="Times New Roman"/>
          <w:color w:val="000000" w:themeColor="text1"/>
          <w:sz w:val="24"/>
          <w:szCs w:val="24"/>
        </w:rPr>
        <w:t>will be</w:t>
      </w:r>
      <w:r w:rsidRPr="007F3BF2">
        <w:rPr>
          <w:rFonts w:eastAsia="Times New Roman" w:cs="Times New Roman"/>
          <w:color w:val="000000" w:themeColor="text1"/>
          <w:sz w:val="24"/>
          <w:szCs w:val="24"/>
        </w:rPr>
        <w:t xml:space="preserve"> established through hazard workshops, system analysis, and stakeholder reviews.</w:t>
      </w:r>
    </w:p>
    <w:p w14:paraId="5B185314" w14:textId="77777777" w:rsidR="007C285A" w:rsidRPr="007F3BF2" w:rsidRDefault="007C285A" w:rsidP="007F3BF2">
      <w:pPr>
        <w:pStyle w:val="Heading3"/>
        <w:spacing w:line="360" w:lineRule="auto"/>
        <w:jc w:val="both"/>
        <w:rPr>
          <w:color w:val="000000" w:themeColor="text1"/>
          <w:sz w:val="24"/>
          <w:szCs w:val="24"/>
        </w:rPr>
      </w:pPr>
      <w:r w:rsidRPr="007F3BF2">
        <w:rPr>
          <w:color w:val="000000" w:themeColor="text1"/>
          <w:sz w:val="24"/>
          <w:szCs w:val="24"/>
        </w:rPr>
        <w:t>Design Analysis</w:t>
      </w:r>
    </w:p>
    <w:p w14:paraId="4F380E1E" w14:textId="77777777" w:rsidR="007C285A" w:rsidRPr="007F3BF2" w:rsidRDefault="007C285A" w:rsidP="007F3BF2">
      <w:pPr>
        <w:spacing w:after="0" w:line="360" w:lineRule="auto"/>
        <w:jc w:val="both"/>
      </w:pPr>
      <w:r w:rsidRPr="007F3BF2">
        <w:t>Design analysis focuses on platform architecture, system logic, and the structural elements of National Imaging Register (NIR)that support clinical safety.</w:t>
      </w:r>
    </w:p>
    <w:p w14:paraId="3482654C" w14:textId="77777777" w:rsidR="007C285A" w:rsidRPr="007F3BF2" w:rsidRDefault="007C285A" w:rsidP="007F3BF2">
      <w:pPr>
        <w:spacing w:after="0" w:line="360" w:lineRule="auto"/>
        <w:jc w:val="both"/>
      </w:pPr>
      <w:r w:rsidRPr="007F3BF2">
        <w:t>This includes:</w:t>
      </w:r>
    </w:p>
    <w:p w14:paraId="0974EAA1" w14:textId="77777777" w:rsidR="007C285A" w:rsidRPr="007F3BF2" w:rsidRDefault="007C285A" w:rsidP="00BD67F3">
      <w:pPr>
        <w:pStyle w:val="ListParagraph"/>
        <w:numPr>
          <w:ilvl w:val="0"/>
          <w:numId w:val="9"/>
        </w:numPr>
        <w:spacing w:after="0" w:line="360" w:lineRule="auto"/>
        <w:contextualSpacing w:val="0"/>
        <w:jc w:val="both"/>
      </w:pPr>
      <w:r w:rsidRPr="007F3BF2">
        <w:t>The identification of hazards and their mitigation through core design features.</w:t>
      </w:r>
    </w:p>
    <w:p w14:paraId="6559EA0B" w14:textId="77777777" w:rsidR="007C285A" w:rsidRPr="007F3BF2" w:rsidRDefault="007C285A" w:rsidP="00BD67F3">
      <w:pPr>
        <w:pStyle w:val="ListParagraph"/>
        <w:numPr>
          <w:ilvl w:val="0"/>
          <w:numId w:val="9"/>
        </w:numPr>
        <w:spacing w:after="0" w:line="360" w:lineRule="auto"/>
        <w:contextualSpacing w:val="0"/>
        <w:jc w:val="both"/>
      </w:pPr>
      <w:r w:rsidRPr="007F3BF2">
        <w:t>Capture of design controls where functionality has been modified to reduce clinical risk.</w:t>
      </w:r>
    </w:p>
    <w:p w14:paraId="457493BE" w14:textId="77777777" w:rsidR="007C285A" w:rsidRPr="007F3BF2" w:rsidRDefault="007C285A" w:rsidP="00BD67F3">
      <w:pPr>
        <w:pStyle w:val="ListParagraph"/>
        <w:numPr>
          <w:ilvl w:val="0"/>
          <w:numId w:val="9"/>
        </w:numPr>
        <w:spacing w:after="0" w:line="360" w:lineRule="auto"/>
        <w:contextualSpacing w:val="0"/>
        <w:jc w:val="both"/>
      </w:pPr>
      <w:r w:rsidRPr="007F3BF2">
        <w:t>Application of secure coding standards and development best practices.</w:t>
      </w:r>
    </w:p>
    <w:p w14:paraId="2454C182" w14:textId="3094789C" w:rsidR="007C285A" w:rsidRPr="007F3BF2" w:rsidRDefault="007C285A" w:rsidP="00BD67F3">
      <w:pPr>
        <w:pStyle w:val="ListParagraph"/>
        <w:numPr>
          <w:ilvl w:val="0"/>
          <w:numId w:val="9"/>
        </w:numPr>
        <w:spacing w:after="0" w:line="360" w:lineRule="auto"/>
        <w:contextualSpacing w:val="0"/>
        <w:jc w:val="both"/>
      </w:pPr>
      <w:r w:rsidRPr="007F3BF2">
        <w:t>Conformance to relevant interoperability standards</w:t>
      </w:r>
    </w:p>
    <w:p w14:paraId="5683D53D" w14:textId="5CB44FB9" w:rsidR="007C285A" w:rsidRPr="007F3BF2" w:rsidRDefault="007C285A" w:rsidP="00BD67F3">
      <w:pPr>
        <w:pStyle w:val="ListParagraph"/>
        <w:numPr>
          <w:ilvl w:val="0"/>
          <w:numId w:val="9"/>
        </w:numPr>
        <w:spacing w:after="0" w:line="360" w:lineRule="auto"/>
        <w:contextualSpacing w:val="0"/>
        <w:jc w:val="both"/>
      </w:pPr>
      <w:r w:rsidRPr="007F3BF2">
        <w:t>Architectural simplicity to reduce the risk of system errors or complex failure modes.</w:t>
      </w:r>
    </w:p>
    <w:p w14:paraId="2DAADD70" w14:textId="0C63448D" w:rsidR="007C285A" w:rsidRPr="007F3BF2" w:rsidRDefault="007C285A" w:rsidP="007F3BF2">
      <w:pPr>
        <w:spacing w:line="360" w:lineRule="auto"/>
        <w:jc w:val="both"/>
      </w:pPr>
      <w:r w:rsidRPr="007F3BF2">
        <w:t>Design controls are validated through structured testing and recorded within the Clinical Safety Case Report and Hazard Log.</w:t>
      </w:r>
      <w:r w:rsidRPr="007F3BF2">
        <w:br w:type="page"/>
      </w:r>
    </w:p>
    <w:p w14:paraId="0EFDEF6D" w14:textId="77777777" w:rsidR="007C285A" w:rsidRPr="007C285A" w:rsidRDefault="007C285A" w:rsidP="007F3BF2">
      <w:pPr>
        <w:pStyle w:val="Heading3"/>
        <w:spacing w:line="360" w:lineRule="auto"/>
        <w:jc w:val="both"/>
        <w:rPr>
          <w:b/>
          <w:bCs/>
          <w:color w:val="0070C0"/>
          <w:sz w:val="36"/>
          <w:szCs w:val="36"/>
        </w:rPr>
      </w:pPr>
      <w:r w:rsidRPr="007C285A">
        <w:rPr>
          <w:b/>
          <w:bCs/>
          <w:color w:val="0070C0"/>
          <w:sz w:val="36"/>
          <w:szCs w:val="36"/>
        </w:rPr>
        <w:lastRenderedPageBreak/>
        <w:t>Third Party Component Analysis</w:t>
      </w:r>
    </w:p>
    <w:p w14:paraId="3ED6E4FE" w14:textId="07D7482A" w:rsidR="007C285A" w:rsidRPr="007C285A" w:rsidRDefault="007C285A" w:rsidP="007F3BF2">
      <w:pPr>
        <w:spacing w:line="360" w:lineRule="auto"/>
        <w:jc w:val="both"/>
      </w:pPr>
      <w:r w:rsidRPr="007C285A">
        <w:t>National Imaging Register (NIR)</w:t>
      </w:r>
      <w:r w:rsidR="00C73424">
        <w:t xml:space="preserve"> currently make </w:t>
      </w:r>
      <w:r w:rsidRPr="007C285A">
        <w:t>use of third-party components, to support core functionality.</w:t>
      </w:r>
    </w:p>
    <w:p w14:paraId="551BA72F" w14:textId="77777777" w:rsidR="007C285A" w:rsidRPr="007C285A" w:rsidRDefault="007C285A" w:rsidP="007F3BF2">
      <w:pPr>
        <w:pStyle w:val="Bulletlist"/>
        <w:spacing w:line="360" w:lineRule="auto"/>
        <w:jc w:val="both"/>
        <w:textboxTightWrap w:val="none"/>
        <w:rPr>
          <w:szCs w:val="24"/>
        </w:rPr>
      </w:pPr>
      <w:r w:rsidRPr="007C285A">
        <w:rPr>
          <w:szCs w:val="24"/>
        </w:rPr>
        <w:t>Third-party component analysis focuses on understanding how these dependencies may introduce unintentional clinical risk. Key considerations include:</w:t>
      </w:r>
    </w:p>
    <w:p w14:paraId="20E997C8" w14:textId="77777777" w:rsidR="007C285A" w:rsidRPr="007C285A" w:rsidRDefault="007C285A" w:rsidP="007F3BF2">
      <w:pPr>
        <w:pStyle w:val="Bulletlist"/>
        <w:spacing w:line="360" w:lineRule="auto"/>
        <w:jc w:val="both"/>
        <w:textboxTightWrap w:val="none"/>
        <w:rPr>
          <w:szCs w:val="24"/>
        </w:rPr>
      </w:pPr>
      <w:r w:rsidRPr="007C285A">
        <w:rPr>
          <w:szCs w:val="24"/>
        </w:rPr>
        <w:t>The purpose of each third-party component and how its failure could impact the safety or availability of NIR.</w:t>
      </w:r>
    </w:p>
    <w:p w14:paraId="3C70A81A" w14:textId="77777777" w:rsidR="007C285A" w:rsidRPr="007C285A" w:rsidRDefault="007C285A" w:rsidP="007F3BF2">
      <w:pPr>
        <w:pStyle w:val="Bulletlist"/>
        <w:spacing w:line="360" w:lineRule="auto"/>
        <w:jc w:val="both"/>
        <w:textboxTightWrap w:val="none"/>
        <w:rPr>
          <w:szCs w:val="24"/>
        </w:rPr>
      </w:pPr>
      <w:r w:rsidRPr="007C285A">
        <w:rPr>
          <w:szCs w:val="24"/>
        </w:rPr>
        <w:t>The risk of time-limited licenses expiring unexpectedly, leading to service disruption.</w:t>
      </w:r>
    </w:p>
    <w:p w14:paraId="48EDBC1F" w14:textId="77777777" w:rsidR="007C285A" w:rsidRPr="007C285A" w:rsidRDefault="007C285A" w:rsidP="007F3BF2">
      <w:pPr>
        <w:pStyle w:val="Bulletlist"/>
        <w:spacing w:line="360" w:lineRule="auto"/>
        <w:jc w:val="both"/>
        <w:textboxTightWrap w:val="none"/>
        <w:rPr>
          <w:szCs w:val="24"/>
        </w:rPr>
      </w:pPr>
      <w:r w:rsidRPr="007C285A">
        <w:rPr>
          <w:szCs w:val="24"/>
        </w:rPr>
        <w:t>Dependency on the availability of other external services or systems that could affect functionality.</w:t>
      </w:r>
    </w:p>
    <w:p w14:paraId="6356C076" w14:textId="77777777" w:rsidR="007C285A" w:rsidRPr="007C285A" w:rsidRDefault="007C285A" w:rsidP="007F3BF2">
      <w:pPr>
        <w:pStyle w:val="Bulletlist"/>
        <w:spacing w:line="360" w:lineRule="auto"/>
        <w:jc w:val="both"/>
        <w:textboxTightWrap w:val="none"/>
        <w:rPr>
          <w:szCs w:val="24"/>
        </w:rPr>
      </w:pPr>
      <w:r w:rsidRPr="007C285A">
        <w:rPr>
          <w:szCs w:val="24"/>
        </w:rPr>
        <w:t>The potential for third-party components to be updated or changed without prior notification to NHS England, introducing compatibility or safety risks.</w:t>
      </w:r>
    </w:p>
    <w:p w14:paraId="1222487C" w14:textId="77777777" w:rsidR="007C285A" w:rsidRPr="007C285A" w:rsidRDefault="007C285A" w:rsidP="007F3BF2">
      <w:pPr>
        <w:spacing w:line="360" w:lineRule="auto"/>
        <w:jc w:val="both"/>
      </w:pPr>
      <w:r w:rsidRPr="007C285A">
        <w:t>All third-party dependencies are tracked, reviewed, and tested as part of release planning and clinical safety activities. Identified risks are documented in the Hazard Log and monitored as part of the ongoing Clinical Safety Case.</w:t>
      </w:r>
    </w:p>
    <w:p w14:paraId="484379D0" w14:textId="77777777" w:rsidR="007C285A" w:rsidRPr="007C285A" w:rsidRDefault="007C285A" w:rsidP="007C285A">
      <w:pPr>
        <w:jc w:val="both"/>
      </w:pPr>
    </w:p>
    <w:p w14:paraId="5FA50650" w14:textId="77777777" w:rsidR="007C285A" w:rsidRPr="007C285A" w:rsidRDefault="007C285A" w:rsidP="007F3BF2">
      <w:pPr>
        <w:pStyle w:val="Heading3"/>
        <w:spacing w:line="360" w:lineRule="auto"/>
        <w:jc w:val="both"/>
        <w:rPr>
          <w:b/>
          <w:bCs/>
          <w:color w:val="0070C0"/>
          <w:sz w:val="36"/>
          <w:szCs w:val="36"/>
        </w:rPr>
      </w:pPr>
      <w:r w:rsidRPr="007C285A">
        <w:rPr>
          <w:b/>
          <w:bCs/>
          <w:color w:val="0070C0"/>
          <w:sz w:val="36"/>
          <w:szCs w:val="36"/>
        </w:rPr>
        <w:t>Deployment and Use Analysis</w:t>
      </w:r>
    </w:p>
    <w:p w14:paraId="58F01E87" w14:textId="323D04BF" w:rsidR="007C285A" w:rsidRPr="008A4750" w:rsidRDefault="007C285A" w:rsidP="007F3BF2">
      <w:pPr>
        <w:spacing w:line="360" w:lineRule="auto"/>
        <w:jc w:val="both"/>
        <w:rPr>
          <w:rFonts w:cs="Arial"/>
        </w:rPr>
      </w:pPr>
      <w:r w:rsidRPr="008A4750">
        <w:rPr>
          <w:rFonts w:cs="Arial"/>
        </w:rPr>
        <w:t xml:space="preserve">NHS England will also </w:t>
      </w:r>
      <w:r w:rsidR="00C73424" w:rsidRPr="008A4750">
        <w:rPr>
          <w:rFonts w:cs="Arial"/>
        </w:rPr>
        <w:t>provide the core documentation for a core DCB0160 which will then be applied by</w:t>
      </w:r>
      <w:r w:rsidRPr="008A4750">
        <w:rPr>
          <w:rFonts w:cs="Arial"/>
        </w:rPr>
        <w:t xml:space="preserve"> the deploying organisation for ongoing use of NIR. The clinical risk management plans for both, the DCB0129 and DCB0160 hazard logs and clinical safety case reports for both will provide the basis of support to ensure the safe use is practiced. </w:t>
      </w:r>
      <w:r w:rsidR="008A4750" w:rsidRPr="008A4750">
        <w:rPr>
          <w:rFonts w:cs="Arial"/>
        </w:rPr>
        <w:t>Outputs from this CRMP feed into the Core DCB 0160 artefacts issued to deploying organisations. These ensure consistent risk transfer, configuration validation and control assurance.</w:t>
      </w:r>
    </w:p>
    <w:p w14:paraId="0ECFF75D" w14:textId="77777777" w:rsidR="007C285A" w:rsidRPr="007C285A" w:rsidRDefault="007C285A" w:rsidP="007F3BF2">
      <w:pPr>
        <w:spacing w:line="360" w:lineRule="auto"/>
        <w:jc w:val="both"/>
      </w:pPr>
      <w:r w:rsidRPr="007C285A">
        <w:t>This includes:</w:t>
      </w:r>
    </w:p>
    <w:p w14:paraId="5B5167DA" w14:textId="77777777" w:rsidR="007C285A" w:rsidRPr="007C285A" w:rsidRDefault="007C285A" w:rsidP="00BD67F3">
      <w:pPr>
        <w:pStyle w:val="ListParagraph"/>
        <w:numPr>
          <w:ilvl w:val="0"/>
          <w:numId w:val="11"/>
        </w:numPr>
        <w:spacing w:after="180" w:line="360" w:lineRule="auto"/>
        <w:contextualSpacing w:val="0"/>
        <w:jc w:val="both"/>
      </w:pPr>
      <w:r w:rsidRPr="007C285A">
        <w:t>Project management support for planning, deployment, and data migration activities.</w:t>
      </w:r>
    </w:p>
    <w:p w14:paraId="5D09F175" w14:textId="77777777" w:rsidR="007C285A" w:rsidRPr="007C285A" w:rsidRDefault="007C285A" w:rsidP="00BD67F3">
      <w:pPr>
        <w:pStyle w:val="ListParagraph"/>
        <w:numPr>
          <w:ilvl w:val="0"/>
          <w:numId w:val="11"/>
        </w:numPr>
        <w:spacing w:after="180" w:line="360" w:lineRule="auto"/>
        <w:contextualSpacing w:val="0"/>
        <w:jc w:val="both"/>
      </w:pPr>
      <w:r w:rsidRPr="007C285A">
        <w:t>Delivery of floor-walking services and on-site assistance during go-live phases.</w:t>
      </w:r>
    </w:p>
    <w:p w14:paraId="6180F87C" w14:textId="77777777" w:rsidR="007C285A" w:rsidRPr="007C285A" w:rsidRDefault="007C285A" w:rsidP="00BD67F3">
      <w:pPr>
        <w:pStyle w:val="ListParagraph"/>
        <w:numPr>
          <w:ilvl w:val="0"/>
          <w:numId w:val="11"/>
        </w:numPr>
        <w:spacing w:after="180" w:line="360" w:lineRule="auto"/>
        <w:contextualSpacing w:val="0"/>
        <w:jc w:val="both"/>
      </w:pPr>
      <w:r w:rsidRPr="007C285A">
        <w:t>Provision of comprehensive training programmes, ensuring that human factor controls identified in the Hazard Log are included as key learning points.</w:t>
      </w:r>
    </w:p>
    <w:p w14:paraId="2BC984DD" w14:textId="77777777" w:rsidR="007C285A" w:rsidRPr="007C285A" w:rsidRDefault="007C285A" w:rsidP="00BD67F3">
      <w:pPr>
        <w:pStyle w:val="ListParagraph"/>
        <w:numPr>
          <w:ilvl w:val="0"/>
          <w:numId w:val="11"/>
        </w:numPr>
        <w:spacing w:after="180" w:line="360" w:lineRule="auto"/>
        <w:contextualSpacing w:val="0"/>
        <w:jc w:val="both"/>
      </w:pPr>
      <w:r w:rsidRPr="007C285A">
        <w:lastRenderedPageBreak/>
        <w:t>Training materials and documentation designed to support safe system use, correct patient identification, and escalation routes.</w:t>
      </w:r>
    </w:p>
    <w:p w14:paraId="6CFAE7A0" w14:textId="77777777" w:rsidR="007C285A" w:rsidRPr="007C285A" w:rsidRDefault="007C285A" w:rsidP="00BD67F3">
      <w:pPr>
        <w:pStyle w:val="ListParagraph"/>
        <w:numPr>
          <w:ilvl w:val="0"/>
          <w:numId w:val="11"/>
        </w:numPr>
        <w:spacing w:after="180" w:line="360" w:lineRule="auto"/>
        <w:contextualSpacing w:val="0"/>
        <w:jc w:val="both"/>
      </w:pPr>
      <w:r w:rsidRPr="007C285A">
        <w:t>Clear guidance on configuration management, including integration settings and data handling.</w:t>
      </w:r>
    </w:p>
    <w:p w14:paraId="7094E10E" w14:textId="77777777" w:rsidR="007C285A" w:rsidRPr="007C285A" w:rsidRDefault="007C285A" w:rsidP="00BD67F3">
      <w:pPr>
        <w:pStyle w:val="ListParagraph"/>
        <w:numPr>
          <w:ilvl w:val="0"/>
          <w:numId w:val="11"/>
        </w:numPr>
        <w:spacing w:after="180" w:line="360" w:lineRule="auto"/>
        <w:contextualSpacing w:val="0"/>
        <w:jc w:val="both"/>
      </w:pPr>
      <w:r w:rsidRPr="007C285A">
        <w:t>A structured support service, including helpdesk access and documented escalation pathways for incident management.</w:t>
      </w:r>
    </w:p>
    <w:p w14:paraId="1A8AC090" w14:textId="77777777" w:rsidR="007C285A" w:rsidRPr="007C285A" w:rsidRDefault="007C285A" w:rsidP="007F3BF2">
      <w:pPr>
        <w:spacing w:line="360" w:lineRule="auto"/>
        <w:jc w:val="both"/>
      </w:pPr>
      <w:r w:rsidRPr="007C285A">
        <w:t>Deployment and support services are reviewed and refined in alignment with product updates and clinical safety learnings.</w:t>
      </w:r>
    </w:p>
    <w:p w14:paraId="2637E180" w14:textId="48D2AEDC" w:rsidR="00DD048B" w:rsidRPr="00433C8D" w:rsidRDefault="00DD048B" w:rsidP="00DD048B">
      <w:pPr>
        <w:spacing w:after="0" w:line="360" w:lineRule="auto"/>
        <w:textboxTightWrap w:val="none"/>
        <w:outlineLvl w:val="1"/>
        <w:rPr>
          <w:rFonts w:cs="Arial"/>
          <w:b/>
          <w:bCs/>
          <w:color w:val="156082" w:themeColor="accent1"/>
          <w:sz w:val="36"/>
          <w:szCs w:val="36"/>
          <w:lang w:eastAsia="en-GB"/>
        </w:rPr>
      </w:pPr>
      <w:r w:rsidRPr="00433C8D">
        <w:rPr>
          <w:rFonts w:cs="Arial"/>
          <w:b/>
          <w:bCs/>
          <w:color w:val="156082" w:themeColor="accent1"/>
          <w:sz w:val="36"/>
          <w:szCs w:val="36"/>
          <w:lang w:eastAsia="en-GB"/>
        </w:rPr>
        <w:t>Digital Onboarding Service (DOS) – Clinical Safety Assurance Model</w:t>
      </w:r>
    </w:p>
    <w:p w14:paraId="2AE588D1" w14:textId="77777777" w:rsidR="00DD048B" w:rsidRPr="00433C8D" w:rsidRDefault="00DD048B" w:rsidP="00DD048B">
      <w:pPr>
        <w:spacing w:after="0" w:line="360" w:lineRule="auto"/>
        <w:textboxTightWrap w:val="none"/>
        <w:rPr>
          <w:rFonts w:cs="Arial"/>
          <w:color w:val="auto"/>
          <w:lang w:eastAsia="en-GB"/>
        </w:rPr>
      </w:pPr>
      <w:r w:rsidRPr="00433C8D">
        <w:rPr>
          <w:rFonts w:cs="Arial"/>
          <w:color w:val="auto"/>
          <w:lang w:eastAsia="en-GB"/>
        </w:rPr>
        <w:t>Clinical safety assurance for deploying organisations is operationalised through the NHS England Digital Onboarding Service (DOS), which provides a structured and controlled pathway for onboarding suppliers and healthcare organisations onto the National Imaging Register (NIR).</w:t>
      </w:r>
    </w:p>
    <w:p w14:paraId="42BE74E5" w14:textId="77777777" w:rsidR="00DD048B" w:rsidRPr="00433C8D" w:rsidRDefault="00DD048B" w:rsidP="00DD048B">
      <w:pPr>
        <w:spacing w:after="0" w:line="360" w:lineRule="auto"/>
        <w:textboxTightWrap w:val="none"/>
        <w:rPr>
          <w:rFonts w:cs="Arial"/>
          <w:color w:val="auto"/>
          <w:lang w:eastAsia="en-GB"/>
        </w:rPr>
      </w:pPr>
      <w:proofErr w:type="gramStart"/>
      <w:r w:rsidRPr="00433C8D">
        <w:rPr>
          <w:rFonts w:cs="Arial"/>
          <w:color w:val="auto"/>
          <w:lang w:eastAsia="en-GB"/>
        </w:rPr>
        <w:t>In particular, DOS</w:t>
      </w:r>
      <w:proofErr w:type="gramEnd"/>
      <w:r w:rsidRPr="00433C8D">
        <w:rPr>
          <w:rFonts w:cs="Arial"/>
          <w:color w:val="auto"/>
          <w:lang w:eastAsia="en-GB"/>
        </w:rPr>
        <w:t xml:space="preserve"> Stage 2: Clinical Safety &amp; Information Governance Assurance represents the key control point for ensuring that deployment-related clinical safety requirements are met prior to progression to technical onboarding and live service.</w:t>
      </w:r>
    </w:p>
    <w:p w14:paraId="1F974D29" w14:textId="77777777" w:rsidR="00DD048B" w:rsidRPr="00433C8D" w:rsidRDefault="00DD048B" w:rsidP="00DD048B">
      <w:pPr>
        <w:spacing w:after="0" w:line="360" w:lineRule="auto"/>
        <w:textboxTightWrap w:val="none"/>
        <w:rPr>
          <w:rFonts w:cs="Arial"/>
          <w:color w:val="auto"/>
          <w:lang w:eastAsia="en-GB"/>
        </w:rPr>
      </w:pPr>
      <w:r w:rsidRPr="00433C8D">
        <w:rPr>
          <w:rFonts w:cs="Arial"/>
          <w:color w:val="auto"/>
          <w:lang w:eastAsia="en-GB"/>
        </w:rPr>
        <w:t>At DOS Stage 2, deploying organisations are required to:</w:t>
      </w:r>
    </w:p>
    <w:p w14:paraId="0A77DAD1" w14:textId="2EA4A0DC" w:rsidR="00DD048B" w:rsidRPr="00433C8D" w:rsidRDefault="00DD048B" w:rsidP="00DD048B">
      <w:pPr>
        <w:spacing w:after="0" w:line="360" w:lineRule="auto"/>
        <w:textboxTightWrap w:val="none"/>
        <w:rPr>
          <w:rFonts w:cs="Arial"/>
          <w:color w:val="auto"/>
          <w:lang w:eastAsia="en-GB"/>
        </w:rPr>
      </w:pPr>
      <w:r w:rsidRPr="00433C8D">
        <w:rPr>
          <w:rFonts w:cs="Arial"/>
          <w:color w:val="auto"/>
          <w:lang w:eastAsia="en-GB"/>
        </w:rPr>
        <w:t>• Complete DCB0160 clinical safety documentation (Clinical Safety Case Report, Hazard Log, Clinical Risk Management Plan)</w:t>
      </w:r>
      <w:r w:rsidRPr="00433C8D">
        <w:rPr>
          <w:rFonts w:cs="Arial"/>
          <w:color w:val="auto"/>
          <w:lang w:eastAsia="en-GB"/>
        </w:rPr>
        <w:br/>
        <w:t>• Undertake Data Protection Impact Assessment and Data Sharing Agreements</w:t>
      </w:r>
      <w:r w:rsidRPr="00433C8D">
        <w:rPr>
          <w:rFonts w:cs="Arial"/>
          <w:color w:val="auto"/>
          <w:lang w:eastAsia="en-GB"/>
        </w:rPr>
        <w:br/>
        <w:t>• Demonstrate compliance with DSPT and relevant cyber security requirements</w:t>
      </w:r>
      <w:r w:rsidRPr="00433C8D">
        <w:rPr>
          <w:rFonts w:cs="Arial"/>
          <w:color w:val="auto"/>
          <w:lang w:eastAsia="en-GB"/>
        </w:rPr>
        <w:br/>
        <w:t>• Identify and assign a named Clinical Safety Officer responsible for deployment safety</w:t>
      </w:r>
    </w:p>
    <w:p w14:paraId="33122AE4" w14:textId="77777777" w:rsidR="00DD048B" w:rsidRPr="00433C8D" w:rsidRDefault="00DD048B" w:rsidP="00DD048B">
      <w:pPr>
        <w:spacing w:after="0" w:line="360" w:lineRule="auto"/>
        <w:textboxTightWrap w:val="none"/>
        <w:rPr>
          <w:rFonts w:cs="Arial"/>
          <w:color w:val="auto"/>
          <w:lang w:eastAsia="en-GB"/>
        </w:rPr>
      </w:pPr>
      <w:r w:rsidRPr="00433C8D">
        <w:rPr>
          <w:rFonts w:cs="Arial"/>
          <w:color w:val="auto"/>
          <w:lang w:eastAsia="en-GB"/>
        </w:rPr>
        <w:t>Progression beyond DOS Stage 2 is contingent upon successful completion of these requirements and formal review through the NIR onboarding governance process.</w:t>
      </w:r>
    </w:p>
    <w:p w14:paraId="41A40D1A" w14:textId="77777777" w:rsidR="00CD3B20" w:rsidRPr="00433C8D" w:rsidRDefault="00CD3B20" w:rsidP="00CD3B20">
      <w:pPr>
        <w:pStyle w:val="Heading2"/>
        <w:spacing w:before="0" w:after="0" w:line="360" w:lineRule="auto"/>
        <w:rPr>
          <w:rStyle w:val="Strong"/>
          <w:rFonts w:ascii="Arial" w:hAnsi="Arial" w:cs="Arial"/>
          <w:color w:val="156082" w:themeColor="accent1"/>
          <w:sz w:val="36"/>
          <w:szCs w:val="36"/>
        </w:rPr>
      </w:pPr>
    </w:p>
    <w:p w14:paraId="6A6F2342" w14:textId="2BD91269" w:rsidR="00DD048B" w:rsidRPr="00433C8D" w:rsidRDefault="00DD048B" w:rsidP="00CD3B20">
      <w:pPr>
        <w:pStyle w:val="Heading2"/>
        <w:spacing w:before="0" w:after="0" w:line="360" w:lineRule="auto"/>
        <w:rPr>
          <w:rFonts w:ascii="Arial" w:hAnsi="Arial" w:cs="Arial"/>
          <w:color w:val="156082" w:themeColor="accent1"/>
          <w:sz w:val="36"/>
          <w:szCs w:val="36"/>
        </w:rPr>
      </w:pPr>
      <w:bookmarkStart w:id="33" w:name="_Toc227837085"/>
      <w:r w:rsidRPr="00433C8D">
        <w:rPr>
          <w:rStyle w:val="Strong"/>
          <w:rFonts w:ascii="Arial" w:hAnsi="Arial" w:cs="Arial"/>
          <w:color w:val="156082" w:themeColor="accent1"/>
          <w:sz w:val="36"/>
          <w:szCs w:val="36"/>
        </w:rPr>
        <w:t>Onboarding Governance and Approval</w:t>
      </w:r>
      <w:bookmarkEnd w:id="33"/>
    </w:p>
    <w:p w14:paraId="107EC61B" w14:textId="77777777" w:rsidR="00DD048B" w:rsidRPr="00433C8D" w:rsidRDefault="00DD048B" w:rsidP="00CD3B20">
      <w:pPr>
        <w:pStyle w:val="NormalWeb"/>
        <w:spacing w:before="0" w:beforeAutospacing="0" w:after="0" w:afterAutospacing="0" w:line="360" w:lineRule="auto"/>
        <w:rPr>
          <w:rFonts w:ascii="Arial" w:hAnsi="Arial" w:cs="Arial"/>
        </w:rPr>
      </w:pPr>
      <w:r w:rsidRPr="00433C8D">
        <w:rPr>
          <w:rFonts w:ascii="Arial" w:hAnsi="Arial" w:cs="Arial"/>
        </w:rPr>
        <w:t xml:space="preserve">Final progression through onboarding is subject to review and approval by the </w:t>
      </w:r>
      <w:r w:rsidRPr="00433C8D">
        <w:rPr>
          <w:rStyle w:val="Strong"/>
          <w:rFonts w:ascii="Arial" w:hAnsi="Arial" w:cs="Arial"/>
          <w:b w:val="0"/>
          <w:bCs w:val="0"/>
        </w:rPr>
        <w:t>NIR Onboarding Governance Group</w:t>
      </w:r>
      <w:r w:rsidRPr="00433C8D">
        <w:rPr>
          <w:rFonts w:ascii="Arial" w:hAnsi="Arial" w:cs="Arial"/>
          <w:b/>
          <w:bCs/>
        </w:rPr>
        <w:t>,</w:t>
      </w:r>
      <w:r w:rsidRPr="00433C8D">
        <w:rPr>
          <w:rFonts w:ascii="Arial" w:hAnsi="Arial" w:cs="Arial"/>
        </w:rPr>
        <w:t xml:space="preserve"> which provides oversight of clinical safety, technical conformance, information governance, and operational readiness.</w:t>
      </w:r>
    </w:p>
    <w:p w14:paraId="6A82B3A7" w14:textId="77777777" w:rsidR="00DD048B" w:rsidRPr="00433C8D" w:rsidRDefault="00DD048B" w:rsidP="00CD3B20">
      <w:pPr>
        <w:pStyle w:val="NormalWeb"/>
        <w:spacing w:before="0" w:beforeAutospacing="0" w:after="0" w:afterAutospacing="0" w:line="360" w:lineRule="auto"/>
        <w:rPr>
          <w:rFonts w:ascii="Arial" w:hAnsi="Arial" w:cs="Arial"/>
        </w:rPr>
      </w:pPr>
      <w:r w:rsidRPr="00433C8D">
        <w:rPr>
          <w:rFonts w:ascii="Arial" w:hAnsi="Arial" w:cs="Arial"/>
        </w:rPr>
        <w:t>The Governance Group ensures that:</w:t>
      </w:r>
    </w:p>
    <w:p w14:paraId="3332F033" w14:textId="77777777" w:rsidR="00DD048B" w:rsidRPr="00433C8D" w:rsidRDefault="00DD048B" w:rsidP="00CD3B20">
      <w:pPr>
        <w:pStyle w:val="NormalWeb"/>
        <w:spacing w:before="0" w:beforeAutospacing="0" w:after="0" w:afterAutospacing="0" w:line="360" w:lineRule="auto"/>
        <w:rPr>
          <w:rFonts w:ascii="Arial" w:hAnsi="Arial" w:cs="Arial"/>
        </w:rPr>
      </w:pPr>
      <w:r w:rsidRPr="00433C8D">
        <w:rPr>
          <w:rFonts w:ascii="Arial" w:hAnsi="Arial" w:cs="Arial"/>
        </w:rPr>
        <w:lastRenderedPageBreak/>
        <w:t>• Clinical safety requirements under DCB0160 have been met</w:t>
      </w:r>
      <w:r w:rsidRPr="00433C8D">
        <w:rPr>
          <w:rFonts w:ascii="Arial" w:hAnsi="Arial" w:cs="Arial"/>
        </w:rPr>
        <w:br/>
        <w:t>• Required documentation has been completed and appropriately signed off</w:t>
      </w:r>
      <w:r w:rsidRPr="00433C8D">
        <w:rPr>
          <w:rFonts w:ascii="Arial" w:hAnsi="Arial" w:cs="Arial"/>
        </w:rPr>
        <w:br/>
        <w:t>• Technical and operational readiness criteria are satisfied</w:t>
      </w:r>
    </w:p>
    <w:p w14:paraId="4435A8E6" w14:textId="77777777" w:rsidR="00DD048B" w:rsidRPr="00433C8D" w:rsidRDefault="00DD048B" w:rsidP="00CD3B20">
      <w:pPr>
        <w:pStyle w:val="NormalWeb"/>
        <w:spacing w:before="0" w:beforeAutospacing="0" w:after="0" w:afterAutospacing="0" w:line="360" w:lineRule="auto"/>
      </w:pPr>
      <w:r w:rsidRPr="00433C8D">
        <w:rPr>
          <w:rFonts w:ascii="Arial" w:hAnsi="Arial" w:cs="Arial"/>
        </w:rPr>
        <w:t>Approval from this group is required prior to Go-Live and production access.</w:t>
      </w:r>
    </w:p>
    <w:p w14:paraId="087CC554" w14:textId="77777777" w:rsidR="00CD3B20" w:rsidRPr="00433C8D" w:rsidRDefault="00CD3B20" w:rsidP="00CD3B20">
      <w:pPr>
        <w:pStyle w:val="Heading2"/>
        <w:shd w:val="clear" w:color="auto" w:fill="FFFF00"/>
        <w:spacing w:before="0" w:after="0" w:line="360" w:lineRule="auto"/>
        <w:rPr>
          <w:rStyle w:val="Strong"/>
          <w:rFonts w:ascii="Arial" w:hAnsi="Arial" w:cs="Arial"/>
          <w:sz w:val="36"/>
          <w:szCs w:val="36"/>
        </w:rPr>
      </w:pPr>
    </w:p>
    <w:p w14:paraId="4C5EC62A" w14:textId="4C703A63" w:rsidR="00CD3B20" w:rsidRPr="00433C8D" w:rsidRDefault="00CD3B20" w:rsidP="00CD3B20">
      <w:pPr>
        <w:pStyle w:val="Heading2"/>
        <w:shd w:val="clear" w:color="auto" w:fill="FFFF00"/>
        <w:spacing w:before="0" w:after="0" w:line="360" w:lineRule="auto"/>
        <w:rPr>
          <w:rFonts w:ascii="Arial" w:hAnsi="Arial" w:cs="Arial"/>
          <w:color w:val="auto"/>
          <w:sz w:val="36"/>
          <w:szCs w:val="36"/>
        </w:rPr>
      </w:pPr>
      <w:bookmarkStart w:id="34" w:name="_Toc227837086"/>
      <w:r w:rsidRPr="00433C8D">
        <w:rPr>
          <w:rStyle w:val="Strong"/>
          <w:rFonts w:ascii="Arial" w:hAnsi="Arial" w:cs="Arial"/>
          <w:sz w:val="36"/>
          <w:szCs w:val="36"/>
        </w:rPr>
        <w:t>Clinical Safety Accountability and Safety Form</w:t>
      </w:r>
      <w:bookmarkEnd w:id="34"/>
    </w:p>
    <w:p w14:paraId="72B86521" w14:textId="77777777" w:rsidR="00CD3B20" w:rsidRPr="00433C8D" w:rsidRDefault="00CD3B20" w:rsidP="00CD3B20">
      <w:pPr>
        <w:pStyle w:val="NormalWeb"/>
        <w:shd w:val="clear" w:color="auto" w:fill="FFFF00"/>
        <w:spacing w:before="0" w:beforeAutospacing="0" w:after="0" w:afterAutospacing="0" w:line="360" w:lineRule="auto"/>
        <w:rPr>
          <w:rFonts w:ascii="Arial" w:hAnsi="Arial" w:cs="Arial"/>
        </w:rPr>
      </w:pPr>
      <w:r w:rsidRPr="00433C8D">
        <w:rPr>
          <w:rFonts w:ascii="Arial" w:hAnsi="Arial" w:cs="Arial"/>
        </w:rPr>
        <w:t xml:space="preserve">To ensure clear accountability for deployment safety, the NIR programme requires completion of a formal </w:t>
      </w:r>
      <w:r w:rsidRPr="00433C8D">
        <w:rPr>
          <w:rStyle w:val="Strong"/>
          <w:rFonts w:ascii="Arial" w:hAnsi="Arial" w:cs="Arial"/>
          <w:b w:val="0"/>
          <w:bCs w:val="0"/>
        </w:rPr>
        <w:t>Clinical Safety Sign-Off Form (“Safety Form”)</w:t>
      </w:r>
      <w:r w:rsidRPr="00433C8D">
        <w:rPr>
          <w:rFonts w:ascii="Arial" w:hAnsi="Arial" w:cs="Arial"/>
        </w:rPr>
        <w:t xml:space="preserve"> by each deploying organisation.</w:t>
      </w:r>
    </w:p>
    <w:p w14:paraId="270C90C3" w14:textId="77777777" w:rsidR="00CD3B20" w:rsidRPr="00433C8D" w:rsidRDefault="00CD3B20" w:rsidP="00CD3B20">
      <w:pPr>
        <w:pStyle w:val="NormalWeb"/>
        <w:shd w:val="clear" w:color="auto" w:fill="FFFF00"/>
        <w:spacing w:before="0" w:beforeAutospacing="0" w:after="0" w:afterAutospacing="0" w:line="360" w:lineRule="auto"/>
        <w:rPr>
          <w:rFonts w:ascii="Arial" w:hAnsi="Arial" w:cs="Arial"/>
        </w:rPr>
      </w:pPr>
      <w:r w:rsidRPr="00433C8D">
        <w:rPr>
          <w:rFonts w:ascii="Arial" w:hAnsi="Arial" w:cs="Arial"/>
        </w:rPr>
        <w:t>The Safety Form provides:</w:t>
      </w:r>
    </w:p>
    <w:p w14:paraId="281A405D" w14:textId="77777777" w:rsidR="00CD3B20" w:rsidRPr="00433C8D" w:rsidRDefault="00CD3B20" w:rsidP="00CD3B20">
      <w:pPr>
        <w:pStyle w:val="NormalWeb"/>
        <w:shd w:val="clear" w:color="auto" w:fill="FFFF00"/>
        <w:spacing w:before="0" w:beforeAutospacing="0" w:after="0" w:afterAutospacing="0" w:line="360" w:lineRule="auto"/>
        <w:rPr>
          <w:rFonts w:ascii="Arial" w:hAnsi="Arial" w:cs="Arial"/>
        </w:rPr>
      </w:pPr>
      <w:r w:rsidRPr="00433C8D">
        <w:rPr>
          <w:rFonts w:ascii="Arial" w:hAnsi="Arial" w:cs="Arial"/>
        </w:rPr>
        <w:t>• Confirmation of completion of DCB0160 documentation (CSCR, Hazard Log, CRMP)</w:t>
      </w:r>
      <w:r w:rsidRPr="00433C8D">
        <w:rPr>
          <w:rFonts w:ascii="Arial" w:hAnsi="Arial" w:cs="Arial"/>
        </w:rPr>
        <w:br/>
        <w:t>• Identification of the named Clinical Safety Officer (CSO) responsible for deployment</w:t>
      </w:r>
      <w:r w:rsidRPr="00433C8D">
        <w:rPr>
          <w:rFonts w:ascii="Arial" w:hAnsi="Arial" w:cs="Arial"/>
        </w:rPr>
        <w:br/>
        <w:t>• Confirmation that residual clinical risks have been reviewed and accepted locally</w:t>
      </w:r>
      <w:r w:rsidRPr="00433C8D">
        <w:rPr>
          <w:rFonts w:ascii="Arial" w:hAnsi="Arial" w:cs="Arial"/>
        </w:rPr>
        <w:br/>
        <w:t>• Formal attestation that the organisation is ready for safe clinical use of NIR</w:t>
      </w:r>
    </w:p>
    <w:p w14:paraId="1223FA1E" w14:textId="77777777" w:rsidR="00CD3B20" w:rsidRPr="00433C8D" w:rsidRDefault="00CD3B20" w:rsidP="00CD3B20">
      <w:pPr>
        <w:pStyle w:val="NormalWeb"/>
        <w:shd w:val="clear" w:color="auto" w:fill="FFFF00"/>
        <w:spacing w:before="0" w:beforeAutospacing="0" w:after="0" w:afterAutospacing="0" w:line="360" w:lineRule="auto"/>
        <w:rPr>
          <w:rFonts w:ascii="Arial" w:hAnsi="Arial" w:cs="Arial"/>
        </w:rPr>
      </w:pPr>
      <w:r w:rsidRPr="00433C8D">
        <w:rPr>
          <w:rFonts w:ascii="Arial" w:hAnsi="Arial" w:cs="Arial"/>
        </w:rPr>
        <w:t>The Safety Form forms a mandatory component of the onboarding process and must be completed prior to Go-Live approval.</w:t>
      </w:r>
    </w:p>
    <w:p w14:paraId="093F0B92" w14:textId="77777777" w:rsidR="00CD3B20" w:rsidRPr="00433C8D" w:rsidRDefault="00CD3B20" w:rsidP="00CD3B20">
      <w:pPr>
        <w:pStyle w:val="NormalWeb"/>
        <w:shd w:val="clear" w:color="auto" w:fill="FFFF00"/>
        <w:spacing w:before="0" w:beforeAutospacing="0" w:after="0" w:afterAutospacing="0" w:line="360" w:lineRule="auto"/>
        <w:rPr>
          <w:rFonts w:ascii="Arial" w:hAnsi="Arial" w:cs="Arial"/>
        </w:rPr>
      </w:pPr>
      <w:r w:rsidRPr="00433C8D">
        <w:rPr>
          <w:rFonts w:ascii="Arial" w:hAnsi="Arial" w:cs="Arial"/>
        </w:rPr>
        <w:t>The NIR programme does not take ownership of local DCB0160 documentation but requires formal confirmation of completion and sign-off through this mechanism.</w:t>
      </w:r>
    </w:p>
    <w:p w14:paraId="71C95EAF" w14:textId="2264AB85" w:rsidR="00CD3B20" w:rsidRPr="00433C8D" w:rsidRDefault="00A027F0" w:rsidP="00CD3B20">
      <w:pPr>
        <w:pStyle w:val="Heading2"/>
        <w:spacing w:before="0" w:after="0" w:line="360" w:lineRule="auto"/>
        <w:rPr>
          <w:rFonts w:ascii="Arial" w:hAnsi="Arial" w:cs="Arial"/>
          <w:color w:val="000000" w:themeColor="text1"/>
          <w:sz w:val="24"/>
          <w:szCs w:val="24"/>
        </w:rPr>
      </w:pPr>
      <w:bookmarkStart w:id="35" w:name="_Toc227837087"/>
      <w:r w:rsidRPr="00433C8D">
        <w:rPr>
          <w:rFonts w:ascii="Arial" w:hAnsi="Arial" w:cs="Arial"/>
          <w:color w:val="000000" w:themeColor="text1"/>
          <w:sz w:val="24"/>
          <w:szCs w:val="24"/>
        </w:rPr>
        <w:t>The Safety Form represents formal clinical accountability by the deploying organisation and constitutes the final clinical safety declaration prior to go-live.</w:t>
      </w:r>
      <w:bookmarkEnd w:id="35"/>
    </w:p>
    <w:p w14:paraId="345E11E7" w14:textId="77777777" w:rsidR="00A027F0" w:rsidRPr="00433C8D" w:rsidRDefault="00A027F0" w:rsidP="00A027F0"/>
    <w:p w14:paraId="51E21E55" w14:textId="525A6B0B" w:rsidR="00CD3B20" w:rsidRPr="00433C8D" w:rsidRDefault="00CD3B20" w:rsidP="00CD3B20">
      <w:pPr>
        <w:pStyle w:val="Heading2"/>
        <w:spacing w:before="0" w:after="0" w:line="360" w:lineRule="auto"/>
        <w:rPr>
          <w:rFonts w:ascii="Arial" w:hAnsi="Arial" w:cs="Arial"/>
          <w:color w:val="auto"/>
          <w:sz w:val="36"/>
          <w:szCs w:val="36"/>
        </w:rPr>
      </w:pPr>
      <w:bookmarkStart w:id="36" w:name="_Toc227837088"/>
      <w:r w:rsidRPr="00433C8D">
        <w:rPr>
          <w:rStyle w:val="Strong"/>
          <w:rFonts w:ascii="Arial" w:hAnsi="Arial" w:cs="Arial"/>
          <w:sz w:val="36"/>
          <w:szCs w:val="36"/>
        </w:rPr>
        <w:t>Targeted Clinical Safety Support (“Tiger Team”)</w:t>
      </w:r>
      <w:bookmarkEnd w:id="36"/>
    </w:p>
    <w:p w14:paraId="601925F7" w14:textId="77777777" w:rsidR="00CD3B20" w:rsidRPr="00433C8D" w:rsidRDefault="00CD3B20" w:rsidP="00CD3B20">
      <w:pPr>
        <w:pStyle w:val="NormalWeb"/>
        <w:spacing w:before="0" w:beforeAutospacing="0" w:after="0" w:afterAutospacing="0" w:line="360" w:lineRule="auto"/>
        <w:rPr>
          <w:rFonts w:ascii="Arial" w:hAnsi="Arial" w:cs="Arial"/>
          <w:b/>
          <w:bCs/>
        </w:rPr>
      </w:pPr>
      <w:r w:rsidRPr="00433C8D">
        <w:rPr>
          <w:rFonts w:ascii="Arial" w:hAnsi="Arial" w:cs="Arial"/>
        </w:rPr>
        <w:t xml:space="preserve">Recognising that deploying organisations may have varying levels of clinical safety capability and maturity, the NIR programme provides targeted support through a dedicated </w:t>
      </w:r>
      <w:r w:rsidRPr="00433C8D">
        <w:rPr>
          <w:rStyle w:val="Strong"/>
          <w:rFonts w:ascii="Arial" w:hAnsi="Arial" w:cs="Arial"/>
          <w:b w:val="0"/>
          <w:bCs w:val="0"/>
        </w:rPr>
        <w:t>“Tiger Team”</w:t>
      </w:r>
      <w:r w:rsidRPr="00433C8D">
        <w:rPr>
          <w:rFonts w:ascii="Arial" w:hAnsi="Arial" w:cs="Arial"/>
          <w:b/>
          <w:bCs/>
        </w:rPr>
        <w:t>.</w:t>
      </w:r>
    </w:p>
    <w:p w14:paraId="3FD2675F"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The Tiger Team comprises clinical safety, technical, and programme specialists who support organisations in:</w:t>
      </w:r>
    </w:p>
    <w:p w14:paraId="05D47DE8"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 Completing DCB0160 safety documentation</w:t>
      </w:r>
      <w:r w:rsidRPr="00433C8D">
        <w:rPr>
          <w:rFonts w:ascii="Arial" w:hAnsi="Arial" w:cs="Arial"/>
        </w:rPr>
        <w:br/>
        <w:t>• Identifying and assessing local hazards</w:t>
      </w:r>
      <w:r w:rsidRPr="00433C8D">
        <w:rPr>
          <w:rFonts w:ascii="Arial" w:hAnsi="Arial" w:cs="Arial"/>
        </w:rPr>
        <w:br/>
        <w:t>• Implementing appropriate safety controls</w:t>
      </w:r>
      <w:r w:rsidRPr="00433C8D">
        <w:rPr>
          <w:rFonts w:ascii="Arial" w:hAnsi="Arial" w:cs="Arial"/>
        </w:rPr>
        <w:br/>
        <w:t>• Aligning local processes with NIR safety requirements</w:t>
      </w:r>
    </w:p>
    <w:p w14:paraId="43EEF151"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This model ensures that organisations are supported in meeting required clinical safety standards and are not excluded from onboarding due to capability gaps.</w:t>
      </w:r>
    </w:p>
    <w:p w14:paraId="40AC8791"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lastRenderedPageBreak/>
        <w:t>The Tiger Team acts as a structured intervention mechanism to ensure that safety requirements are met consistently across all deploying organisations.</w:t>
      </w:r>
    </w:p>
    <w:p w14:paraId="1D728F8A"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The NIR programme does not rely solely on organisational confirmation of DCB0160 completion.</w:t>
      </w:r>
    </w:p>
    <w:p w14:paraId="4EF95D86"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Clinical safety assurance at deployment is supported through a combination of:</w:t>
      </w:r>
    </w:p>
    <w:p w14:paraId="4F85C6F4"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 Structured onboarding controls (DOS Stage 2)</w:t>
      </w:r>
      <w:r w:rsidRPr="00433C8D">
        <w:rPr>
          <w:rFonts w:ascii="Arial" w:hAnsi="Arial" w:cs="Arial"/>
        </w:rPr>
        <w:br/>
        <w:t>• Governance oversight (Onboarding Governance Group)</w:t>
      </w:r>
      <w:r w:rsidRPr="00433C8D">
        <w:rPr>
          <w:rFonts w:ascii="Arial" w:hAnsi="Arial" w:cs="Arial"/>
        </w:rPr>
        <w:br/>
        <w:t>• Formal CSO accountability (Safety Form)</w:t>
      </w:r>
      <w:r w:rsidRPr="00433C8D">
        <w:rPr>
          <w:rFonts w:ascii="Arial" w:hAnsi="Arial" w:cs="Arial"/>
        </w:rPr>
        <w:br/>
        <w:t>• Targeted intervention where required (Tiger Team)</w:t>
      </w:r>
    </w:p>
    <w:p w14:paraId="5A2E6059" w14:textId="77777777" w:rsidR="00CD3B20" w:rsidRPr="00433C8D" w:rsidRDefault="00CD3B20" w:rsidP="00CD3B20">
      <w:pPr>
        <w:pStyle w:val="NormalWeb"/>
        <w:spacing w:before="0" w:beforeAutospacing="0" w:after="0" w:afterAutospacing="0" w:line="360" w:lineRule="auto"/>
        <w:rPr>
          <w:rFonts w:ascii="Arial" w:hAnsi="Arial" w:cs="Arial"/>
        </w:rPr>
      </w:pPr>
      <w:r w:rsidRPr="00433C8D">
        <w:rPr>
          <w:rFonts w:ascii="Arial" w:hAnsi="Arial" w:cs="Arial"/>
        </w:rPr>
        <w:t>This multi-layered approach ensures that clinical safety requirements are both defined and operationalised consistently across all deploying organisations.</w:t>
      </w:r>
    </w:p>
    <w:p w14:paraId="5473E194" w14:textId="74A877C6" w:rsidR="00CD3B20" w:rsidRPr="00A027F0" w:rsidRDefault="00A027F0" w:rsidP="00A027F0">
      <w:pPr>
        <w:pStyle w:val="Heading2"/>
        <w:spacing w:line="360" w:lineRule="auto"/>
        <w:jc w:val="both"/>
        <w:rPr>
          <w:rFonts w:ascii="Arial" w:hAnsi="Arial" w:cs="Arial"/>
          <w:b/>
          <w:bCs/>
          <w:color w:val="000000" w:themeColor="text1"/>
          <w:sz w:val="24"/>
          <w:szCs w:val="24"/>
        </w:rPr>
      </w:pPr>
      <w:bookmarkStart w:id="37" w:name="_Toc227837089"/>
      <w:r w:rsidRPr="00433C8D">
        <w:rPr>
          <w:rFonts w:ascii="Arial" w:hAnsi="Arial" w:cs="Arial"/>
          <w:color w:val="000000" w:themeColor="text1"/>
          <w:sz w:val="24"/>
          <w:szCs w:val="24"/>
        </w:rPr>
        <w:t>This approach ensures that clinical safety assurance is not based solely on documentary confirmation, but on structured validation, governance oversight, and active support to ensure safe implementation in practice.</w:t>
      </w:r>
      <w:bookmarkEnd w:id="37"/>
    </w:p>
    <w:p w14:paraId="14805A8F" w14:textId="1CA080A4" w:rsidR="007C285A" w:rsidRPr="007C285A" w:rsidRDefault="007C285A" w:rsidP="007F3BF2">
      <w:pPr>
        <w:pStyle w:val="Heading2"/>
        <w:spacing w:line="360" w:lineRule="auto"/>
        <w:jc w:val="both"/>
        <w:rPr>
          <w:rFonts w:ascii="Arial" w:hAnsi="Arial" w:cs="Arial"/>
          <w:b/>
          <w:bCs/>
          <w:color w:val="000000" w:themeColor="text1"/>
          <w:sz w:val="36"/>
          <w:szCs w:val="36"/>
        </w:rPr>
      </w:pPr>
      <w:bookmarkStart w:id="38" w:name="_Toc227837090"/>
      <w:r w:rsidRPr="007C285A">
        <w:rPr>
          <w:rFonts w:ascii="Arial" w:hAnsi="Arial" w:cs="Arial"/>
          <w:b/>
          <w:bCs/>
          <w:color w:val="0070C0"/>
          <w:sz w:val="36"/>
          <w:szCs w:val="36"/>
        </w:rPr>
        <w:t>Assurance by Stakeholders</w:t>
      </w:r>
      <w:bookmarkEnd w:id="38"/>
    </w:p>
    <w:p w14:paraId="47DD7D6E" w14:textId="77777777" w:rsidR="00995884" w:rsidRDefault="007C285A" w:rsidP="00995884">
      <w:pPr>
        <w:pStyle w:val="NormalWeb"/>
        <w:spacing w:before="0" w:beforeAutospacing="0" w:after="0" w:afterAutospacing="0" w:line="360" w:lineRule="auto"/>
        <w:rPr>
          <w:rFonts w:ascii="Arial" w:hAnsi="Arial" w:cs="Arial"/>
        </w:rPr>
      </w:pPr>
      <w:r w:rsidRPr="009C337C">
        <w:rPr>
          <w:rFonts w:ascii="Arial" w:hAnsi="Arial" w:cs="Arial"/>
        </w:rPr>
        <w:t>Clinical safety assurance for NHS England NIR is supported through structured engagement with key stakeholders throughout the product lifecycle.</w:t>
      </w:r>
      <w:r w:rsidR="009C337C" w:rsidRPr="009C337C">
        <w:rPr>
          <w:rFonts w:ascii="Arial" w:hAnsi="Arial" w:cs="Arial"/>
        </w:rPr>
        <w:t xml:space="preserve"> </w:t>
      </w:r>
    </w:p>
    <w:p w14:paraId="00E3A034" w14:textId="691F9E80" w:rsidR="00995884" w:rsidRPr="00995884" w:rsidRDefault="00995884" w:rsidP="00995884">
      <w:pPr>
        <w:spacing w:after="0" w:line="360" w:lineRule="auto"/>
        <w:textboxTightWrap w:val="none"/>
        <w:rPr>
          <w:rFonts w:cs="Arial"/>
          <w:lang w:eastAsia="en-GB"/>
        </w:rPr>
      </w:pPr>
      <w:r w:rsidRPr="00995884">
        <w:rPr>
          <w:rFonts w:cs="Arial"/>
          <w:b/>
          <w:bCs/>
          <w:lang w:eastAsia="en-GB"/>
        </w:rPr>
        <w:t>Assurance Through Private Beta Participation</w:t>
      </w:r>
      <w:r w:rsidRPr="00995884">
        <w:rPr>
          <w:rFonts w:cs="Arial"/>
          <w:lang w:eastAsia="en-GB"/>
        </w:rPr>
        <w:br/>
        <w:t>Safety controls for Milestone 1 and Milestone 6 have been validated through structured engagement with Private Beta organisations, including Dorset, SWASH, Barnsley and NW London.</w:t>
      </w:r>
      <w:r>
        <w:rPr>
          <w:rFonts w:cs="Arial"/>
          <w:lang w:eastAsia="en-GB"/>
        </w:rPr>
        <w:t xml:space="preserve"> </w:t>
      </w:r>
      <w:r w:rsidRPr="00995884">
        <w:rPr>
          <w:rFonts w:cs="Arial"/>
          <w:lang w:eastAsia="en-GB"/>
        </w:rPr>
        <w:t>These organisations participated in:</w:t>
      </w:r>
      <w:r w:rsidRPr="00995884">
        <w:rPr>
          <w:rFonts w:cs="Arial"/>
          <w:lang w:eastAsia="en-GB"/>
        </w:rPr>
        <w:br/>
        <w:t>• structured clinical safety workshops</w:t>
      </w:r>
      <w:r w:rsidRPr="00995884">
        <w:rPr>
          <w:rFonts w:cs="Arial"/>
          <w:lang w:eastAsia="en-GB"/>
        </w:rPr>
        <w:br/>
        <w:t>• real-world retrieval testing using live PACS/VNA endpoints</w:t>
      </w:r>
      <w:r w:rsidRPr="00995884">
        <w:rPr>
          <w:rFonts w:cs="Arial"/>
          <w:lang w:eastAsia="en-GB"/>
        </w:rPr>
        <w:br/>
        <w:t>• issue/defect logging and triage</w:t>
      </w:r>
      <w:r w:rsidRPr="00995884">
        <w:rPr>
          <w:rFonts w:cs="Arial"/>
          <w:lang w:eastAsia="en-GB"/>
        </w:rPr>
        <w:br/>
        <w:t>• validation of metadata integrity</w:t>
      </w:r>
      <w:r w:rsidRPr="00995884">
        <w:rPr>
          <w:rFonts w:cs="Arial"/>
          <w:lang w:eastAsia="en-GB"/>
        </w:rPr>
        <w:br/>
        <w:t>• verification of identity, routing and pointer resolution</w:t>
      </w:r>
    </w:p>
    <w:p w14:paraId="04C9CE56" w14:textId="17A1AA8E" w:rsidR="00995884" w:rsidRPr="00995884" w:rsidRDefault="00995884" w:rsidP="00995884">
      <w:pPr>
        <w:spacing w:after="0" w:line="360" w:lineRule="auto"/>
        <w:textboxTightWrap w:val="none"/>
        <w:rPr>
          <w:rFonts w:cs="Arial"/>
          <w:lang w:eastAsia="en-GB"/>
        </w:rPr>
      </w:pPr>
      <w:r w:rsidRPr="00995884">
        <w:rPr>
          <w:rFonts w:cs="Arial"/>
          <w:lang w:eastAsia="en-GB"/>
        </w:rPr>
        <w:t>Findings from Private Beta were reviewed by the NIR Clinical Safety Officer and escalated to the Clinical Safety Group (CSG) for oversight. Residual risks, mitigations and system changes were validated and incorporated before progressing to wider deployment. This forms a core assurance mechanism for the NIR programme.</w:t>
      </w:r>
    </w:p>
    <w:p w14:paraId="073D5E4F" w14:textId="22BF1552" w:rsidR="007C285A" w:rsidRPr="007C285A" w:rsidRDefault="007C285A" w:rsidP="00995884">
      <w:pPr>
        <w:spacing w:after="0" w:line="360" w:lineRule="auto"/>
        <w:jc w:val="both"/>
      </w:pPr>
      <w:r w:rsidRPr="007C285A">
        <w:t>Th</w:t>
      </w:r>
      <w:r w:rsidR="00995884">
        <w:t>e clinical safety assurance included:</w:t>
      </w:r>
    </w:p>
    <w:p w14:paraId="5857BC03" w14:textId="77777777" w:rsidR="007C285A" w:rsidRPr="007C285A" w:rsidRDefault="007C285A" w:rsidP="00995884">
      <w:pPr>
        <w:pStyle w:val="ListParagraph"/>
        <w:numPr>
          <w:ilvl w:val="0"/>
          <w:numId w:val="10"/>
        </w:numPr>
        <w:spacing w:after="0" w:line="360" w:lineRule="auto"/>
        <w:contextualSpacing w:val="0"/>
        <w:jc w:val="both"/>
      </w:pPr>
      <w:r w:rsidRPr="007C285A">
        <w:t>Involvement of clinical subject matter experts in hazard identification and risk evaluation workshops.</w:t>
      </w:r>
    </w:p>
    <w:p w14:paraId="38D4AB96" w14:textId="77777777" w:rsidR="007C285A" w:rsidRPr="007C285A" w:rsidRDefault="007C285A" w:rsidP="00995884">
      <w:pPr>
        <w:pStyle w:val="ListParagraph"/>
        <w:numPr>
          <w:ilvl w:val="0"/>
          <w:numId w:val="10"/>
        </w:numPr>
        <w:spacing w:after="0" w:line="360" w:lineRule="auto"/>
        <w:contextualSpacing w:val="0"/>
        <w:jc w:val="both"/>
      </w:pPr>
      <w:r w:rsidRPr="007C285A">
        <w:lastRenderedPageBreak/>
        <w:t>Review and validation of identified hazards, proposed mitigations, and controls by the Clinical Safety Engineer, the Clinical Safety Officers and the Senior Responsible Owner.</w:t>
      </w:r>
    </w:p>
    <w:p w14:paraId="51C773EE" w14:textId="77777777" w:rsidR="007C285A" w:rsidRPr="007C285A" w:rsidRDefault="007C285A" w:rsidP="00995884">
      <w:pPr>
        <w:pStyle w:val="ListParagraph"/>
        <w:numPr>
          <w:ilvl w:val="0"/>
          <w:numId w:val="10"/>
        </w:numPr>
        <w:spacing w:after="0" w:line="360" w:lineRule="auto"/>
        <w:contextualSpacing w:val="0"/>
        <w:jc w:val="both"/>
      </w:pPr>
      <w:r w:rsidRPr="007C285A">
        <w:t>Regular review of clinical safety documentation, including the Clinical Safety Case Report (CSCR) and Hazard Log, with input from product managers, developers, and clinical stakeholders.</w:t>
      </w:r>
    </w:p>
    <w:p w14:paraId="6BB75484" w14:textId="4F952266" w:rsidR="007C285A" w:rsidRDefault="007C285A" w:rsidP="00995884">
      <w:pPr>
        <w:pStyle w:val="ListParagraph"/>
        <w:numPr>
          <w:ilvl w:val="0"/>
          <w:numId w:val="10"/>
        </w:numPr>
        <w:spacing w:after="0" w:line="360" w:lineRule="auto"/>
        <w:contextualSpacing w:val="0"/>
        <w:jc w:val="both"/>
      </w:pPr>
      <w:r w:rsidRPr="007C285A">
        <w:t xml:space="preserve">Stakeholder sign-off </w:t>
      </w:r>
      <w:r w:rsidR="001E57C9">
        <w:t>before</w:t>
      </w:r>
      <w:r w:rsidRPr="007C285A">
        <w:t xml:space="preserve"> major or feature releases to confirm that residual risks are understood and accepted.</w:t>
      </w:r>
    </w:p>
    <w:p w14:paraId="73322ABC" w14:textId="77777777" w:rsidR="007C285A" w:rsidRDefault="007C285A" w:rsidP="00995884">
      <w:pPr>
        <w:spacing w:after="0" w:line="360" w:lineRule="auto"/>
        <w:jc w:val="both"/>
      </w:pPr>
      <w:r w:rsidRPr="007C285A">
        <w:t>This collaborative approach ensures that clinical safety risks are not only identified and mitigated but also validated and agreed by those responsible for safe product use and delivery.</w:t>
      </w:r>
    </w:p>
    <w:p w14:paraId="09B679BB" w14:textId="37075C63" w:rsidR="001E57C9" w:rsidRDefault="001E57C9" w:rsidP="00995884">
      <w:pPr>
        <w:pStyle w:val="NormalWeb"/>
        <w:spacing w:before="0" w:beforeAutospacing="0" w:after="0" w:afterAutospacing="0" w:line="360" w:lineRule="auto"/>
        <w:rPr>
          <w:rFonts w:ascii="Arial" w:hAnsi="Arial" w:cs="Arial"/>
        </w:rPr>
      </w:pPr>
      <w:r w:rsidRPr="001E57C9">
        <w:rPr>
          <w:rFonts w:ascii="Arial" w:hAnsi="Arial" w:cs="Arial"/>
        </w:rPr>
        <w:t>Post-pilot reviews (DEL 02 – DEL 04) capture user feedback and incident learning. Findings are fed back into the Hazard Log and CSCR to support continuous improvement and future phase updates.</w:t>
      </w:r>
    </w:p>
    <w:p w14:paraId="08CB581F" w14:textId="77777777" w:rsidR="00EB15FB" w:rsidRPr="00433C8D" w:rsidRDefault="00EB15FB" w:rsidP="00EB15FB">
      <w:pPr>
        <w:pStyle w:val="NormalWeb"/>
        <w:spacing w:before="0" w:beforeAutospacing="0" w:after="0" w:afterAutospacing="0" w:line="360" w:lineRule="auto"/>
        <w:rPr>
          <w:rFonts w:ascii="Arial" w:hAnsi="Arial" w:cs="Arial"/>
        </w:rPr>
      </w:pPr>
      <w:r w:rsidRPr="00433C8D">
        <w:rPr>
          <w:rFonts w:ascii="Arial" w:hAnsi="Arial" w:cs="Arial"/>
        </w:rPr>
        <w:t>Deployment safety is assured through the Digital Onboarding Service (DOS), with specific focus on Stage 2 Clinical Safety and Information Governance Assurance.</w:t>
      </w:r>
    </w:p>
    <w:p w14:paraId="7C0046C5" w14:textId="77777777" w:rsidR="00EB15FB" w:rsidRPr="00433C8D" w:rsidRDefault="00EB15FB" w:rsidP="00EB15FB">
      <w:pPr>
        <w:pStyle w:val="NormalWeb"/>
        <w:spacing w:before="0" w:beforeAutospacing="0" w:after="0" w:afterAutospacing="0" w:line="360" w:lineRule="auto"/>
        <w:rPr>
          <w:rFonts w:ascii="Arial" w:hAnsi="Arial" w:cs="Arial"/>
        </w:rPr>
      </w:pPr>
      <w:r w:rsidRPr="00433C8D">
        <w:rPr>
          <w:rFonts w:ascii="Arial" w:hAnsi="Arial" w:cs="Arial"/>
        </w:rPr>
        <w:t>Organisations are required to complete DCB0160 documentation, confirm implementation of local operational controls, and provide formal CSO sign-off via the Safety Form prior to progression to live service.</w:t>
      </w:r>
    </w:p>
    <w:p w14:paraId="31A7E589" w14:textId="77777777" w:rsidR="00EB15FB" w:rsidRPr="00433C8D" w:rsidRDefault="00EB15FB" w:rsidP="00EB15FB">
      <w:pPr>
        <w:pStyle w:val="NormalWeb"/>
        <w:spacing w:before="0" w:beforeAutospacing="0" w:after="0" w:afterAutospacing="0" w:line="360" w:lineRule="auto"/>
        <w:rPr>
          <w:rFonts w:ascii="Arial" w:hAnsi="Arial" w:cs="Arial"/>
        </w:rPr>
      </w:pPr>
      <w:r w:rsidRPr="00433C8D">
        <w:rPr>
          <w:rFonts w:ascii="Arial" w:hAnsi="Arial" w:cs="Arial"/>
        </w:rPr>
        <w:t>Where capability gaps are identified, targeted support is provided through the NIR Tiger Team to ensure safe deployment.</w:t>
      </w:r>
    </w:p>
    <w:p w14:paraId="511B1363" w14:textId="43237B6D" w:rsidR="00A027F0" w:rsidRPr="00A027F0" w:rsidRDefault="00A027F0" w:rsidP="00EB15FB">
      <w:pPr>
        <w:pStyle w:val="NormalWeb"/>
        <w:spacing w:before="0" w:beforeAutospacing="0" w:after="0" w:afterAutospacing="0" w:line="360" w:lineRule="auto"/>
        <w:rPr>
          <w:rFonts w:ascii="Arial" w:hAnsi="Arial" w:cs="Arial"/>
        </w:rPr>
      </w:pPr>
      <w:r w:rsidRPr="00433C8D">
        <w:rPr>
          <w:rFonts w:ascii="Arial" w:hAnsi="Arial" w:cs="Arial"/>
        </w:rPr>
        <w:t>The Governance Group holds authority to delay or prevent go-live where clinical safety, governance, or operational readiness requirements are not satisfactorily met.</w:t>
      </w:r>
    </w:p>
    <w:p w14:paraId="618F1206" w14:textId="77777777" w:rsidR="00EB15FB" w:rsidRPr="001E57C9" w:rsidRDefault="00EB15FB" w:rsidP="00995884">
      <w:pPr>
        <w:pStyle w:val="NormalWeb"/>
        <w:spacing w:before="0" w:beforeAutospacing="0" w:after="0" w:afterAutospacing="0" w:line="360" w:lineRule="auto"/>
        <w:rPr>
          <w:rFonts w:ascii="Arial" w:hAnsi="Arial" w:cs="Arial"/>
        </w:rPr>
      </w:pPr>
    </w:p>
    <w:p w14:paraId="17687A90" w14:textId="77777777" w:rsidR="001E57C9" w:rsidRDefault="001E57C9" w:rsidP="007C285A">
      <w:pPr>
        <w:jc w:val="both"/>
      </w:pPr>
    </w:p>
    <w:p w14:paraId="074A12B4" w14:textId="6DE5F065" w:rsidR="00C73424" w:rsidRPr="007F3BF2" w:rsidRDefault="00C73424" w:rsidP="007F3BF2">
      <w:pPr>
        <w:pStyle w:val="Heading2"/>
        <w:spacing w:line="360" w:lineRule="auto"/>
        <w:jc w:val="both"/>
        <w:rPr>
          <w:rFonts w:ascii="Arial" w:eastAsia="Arial" w:hAnsi="Arial" w:cs="Arial"/>
          <w:b/>
          <w:bCs/>
          <w:color w:val="0070C0"/>
          <w:sz w:val="36"/>
          <w:szCs w:val="36"/>
        </w:rPr>
      </w:pPr>
      <w:bookmarkStart w:id="39" w:name="_Toc227837091"/>
      <w:r w:rsidRPr="007F3BF2">
        <w:rPr>
          <w:rFonts w:ascii="Arial" w:eastAsia="Arial" w:hAnsi="Arial" w:cs="Arial"/>
          <w:b/>
          <w:bCs/>
          <w:color w:val="0070C0"/>
          <w:sz w:val="36"/>
          <w:szCs w:val="36"/>
        </w:rPr>
        <w:t>S</w:t>
      </w:r>
      <w:r w:rsidR="007F3BF2" w:rsidRPr="007F3BF2">
        <w:rPr>
          <w:rFonts w:ascii="Arial" w:eastAsia="Arial" w:hAnsi="Arial" w:cs="Arial"/>
          <w:b/>
          <w:bCs/>
          <w:color w:val="0070C0"/>
          <w:sz w:val="36"/>
          <w:szCs w:val="36"/>
        </w:rPr>
        <w:t>ystem</w:t>
      </w:r>
      <w:r w:rsidRPr="007F3BF2">
        <w:rPr>
          <w:rFonts w:ascii="Arial" w:eastAsia="Arial" w:hAnsi="Arial" w:cs="Arial"/>
          <w:b/>
          <w:bCs/>
          <w:color w:val="0070C0"/>
          <w:sz w:val="36"/>
          <w:szCs w:val="36"/>
        </w:rPr>
        <w:t xml:space="preserve"> Design</w:t>
      </w:r>
      <w:bookmarkEnd w:id="39"/>
      <w:r w:rsidRPr="007F3BF2">
        <w:rPr>
          <w:rFonts w:ascii="Arial" w:eastAsia="Arial" w:hAnsi="Arial" w:cs="Arial"/>
          <w:b/>
          <w:bCs/>
          <w:color w:val="0070C0"/>
          <w:sz w:val="36"/>
          <w:szCs w:val="36"/>
        </w:rPr>
        <w:t xml:space="preserve"> </w:t>
      </w:r>
    </w:p>
    <w:p w14:paraId="6D28B0C2" w14:textId="771B1EDE" w:rsidR="007F3BF2" w:rsidRDefault="007F3BF2" w:rsidP="007F3BF2">
      <w:pPr>
        <w:spacing w:after="160" w:line="360" w:lineRule="auto"/>
        <w:rPr>
          <w:rFonts w:cs="Arial"/>
        </w:rPr>
      </w:pPr>
      <w:r w:rsidRPr="007F3BF2">
        <w:rPr>
          <w:rFonts w:cs="Arial"/>
        </w:rPr>
        <w:t xml:space="preserve">The NIR’s system design represents the foundation of its clinical safety framework. It has been deliberately engineered to reduce risk through the principle of inherent safety by design. The system operates as a federated registry, meaning that clinical images are never duplicated or migrated to a central repository. Instead, the NIR maintains a catalogue of metadata and secure reference pointers to images that remain stored within their originating Picture Archiving and Communication Systems (PACS) or Vendor Neutral Archives (VNAs). This design ensures that the original imaging record remains authoritative, thereby preventing data inconsistency and the clinical risks associated with duplicate or outdated image copies as set out in the </w:t>
      </w:r>
      <w:r w:rsidRPr="00AF0A08">
        <w:rPr>
          <w:rFonts w:cs="Arial"/>
        </w:rPr>
        <w:t>NIR Solution Design Specification and the System Architecture Overview.</w:t>
      </w:r>
    </w:p>
    <w:p w14:paraId="789DCC8E" w14:textId="77777777" w:rsidR="00995884" w:rsidRPr="00995884" w:rsidRDefault="00995884" w:rsidP="00995884">
      <w:pPr>
        <w:spacing w:after="0" w:line="360" w:lineRule="auto"/>
        <w:textboxTightWrap w:val="none"/>
        <w:rPr>
          <w:rFonts w:cs="Arial"/>
          <w:color w:val="auto"/>
          <w:lang w:eastAsia="en-GB"/>
        </w:rPr>
      </w:pPr>
      <w:r w:rsidRPr="00995884">
        <w:rPr>
          <w:rFonts w:cs="Arial"/>
          <w:b/>
          <w:bCs/>
          <w:color w:val="auto"/>
          <w:lang w:eastAsia="en-GB"/>
        </w:rPr>
        <w:lastRenderedPageBreak/>
        <w:t>Private Beta Architectural Boundaries</w:t>
      </w:r>
      <w:r w:rsidRPr="00995884">
        <w:rPr>
          <w:rFonts w:cs="Arial"/>
          <w:color w:val="auto"/>
          <w:lang w:eastAsia="en-GB"/>
        </w:rPr>
        <w:br/>
        <w:t>The architecture deployed during Private Beta includes the NIR Gateway, NRL lookup integration, Discovery &amp; Report Retrieval components, and XCA-based image retrieval support (Milestone 6).</w:t>
      </w:r>
    </w:p>
    <w:p w14:paraId="58BD60F1" w14:textId="77777777" w:rsidR="00995884" w:rsidRPr="00995884" w:rsidRDefault="00995884" w:rsidP="00995884">
      <w:pPr>
        <w:spacing w:after="0" w:line="360" w:lineRule="auto"/>
        <w:textboxTightWrap w:val="none"/>
        <w:rPr>
          <w:rFonts w:cs="Arial"/>
          <w:color w:val="auto"/>
          <w:lang w:eastAsia="en-GB"/>
        </w:rPr>
      </w:pPr>
      <w:r w:rsidRPr="00995884">
        <w:rPr>
          <w:rFonts w:cs="Arial"/>
          <w:color w:val="auto"/>
          <w:lang w:eastAsia="en-GB"/>
        </w:rPr>
        <w:t>Private Beta integrates with live PACS/VNA systems from participating Trusts and validates:</w:t>
      </w:r>
      <w:r w:rsidRPr="00995884">
        <w:rPr>
          <w:rFonts w:cs="Arial"/>
          <w:color w:val="auto"/>
          <w:lang w:eastAsia="en-GB"/>
        </w:rPr>
        <w:br/>
        <w:t>• correct schema handling (IHE XDS-</w:t>
      </w:r>
      <w:proofErr w:type="spellStart"/>
      <w:proofErr w:type="gramStart"/>
      <w:r w:rsidRPr="00995884">
        <w:rPr>
          <w:rFonts w:cs="Arial"/>
          <w:color w:val="auto"/>
          <w:lang w:eastAsia="en-GB"/>
        </w:rPr>
        <w:t>I.b</w:t>
      </w:r>
      <w:proofErr w:type="spellEnd"/>
      <w:proofErr w:type="gramEnd"/>
      <w:r w:rsidRPr="00995884">
        <w:rPr>
          <w:rFonts w:cs="Arial"/>
          <w:color w:val="auto"/>
          <w:lang w:eastAsia="en-GB"/>
        </w:rPr>
        <w:t xml:space="preserve"> / MHDS metadata)</w:t>
      </w:r>
      <w:r w:rsidRPr="00995884">
        <w:rPr>
          <w:rFonts w:cs="Arial"/>
          <w:color w:val="auto"/>
          <w:lang w:eastAsia="en-GB"/>
        </w:rPr>
        <w:br/>
        <w:t>• routing, pointer resolution and identifier matching</w:t>
      </w:r>
      <w:r w:rsidRPr="00995884">
        <w:rPr>
          <w:rFonts w:cs="Arial"/>
          <w:color w:val="auto"/>
          <w:lang w:eastAsia="en-GB"/>
        </w:rPr>
        <w:br/>
        <w:t>• WADO-WS and XCA transaction conformance</w:t>
      </w:r>
      <w:r w:rsidRPr="00995884">
        <w:rPr>
          <w:rFonts w:cs="Arial"/>
          <w:color w:val="auto"/>
          <w:lang w:eastAsia="en-GB"/>
        </w:rPr>
        <w:br/>
        <w:t>• error-handling and audit logging</w:t>
      </w:r>
    </w:p>
    <w:p w14:paraId="359BA556" w14:textId="77777777" w:rsidR="00995884" w:rsidRDefault="00995884" w:rsidP="00995884">
      <w:pPr>
        <w:spacing w:after="0" w:line="360" w:lineRule="auto"/>
        <w:textboxTightWrap w:val="none"/>
        <w:rPr>
          <w:rFonts w:cs="Arial"/>
          <w:color w:val="auto"/>
          <w:lang w:eastAsia="en-GB"/>
        </w:rPr>
      </w:pPr>
      <w:r w:rsidRPr="00995884">
        <w:rPr>
          <w:rFonts w:cs="Arial"/>
          <w:color w:val="auto"/>
          <w:lang w:eastAsia="en-GB"/>
        </w:rPr>
        <w:t>Components that form part of later milestones (e.g., full MHDS ingestion, extended onboarding) remain out of scope for this CRMP and will undergo separate safety assessment.</w:t>
      </w:r>
      <w:r>
        <w:rPr>
          <w:rFonts w:cs="Arial"/>
          <w:color w:val="auto"/>
          <w:lang w:eastAsia="en-GB"/>
        </w:rPr>
        <w:t xml:space="preserve"> </w:t>
      </w:r>
    </w:p>
    <w:p w14:paraId="0FAE39BC" w14:textId="5FD954AC" w:rsidR="002E067F" w:rsidRPr="00995884" w:rsidRDefault="002E067F" w:rsidP="00995884">
      <w:pPr>
        <w:spacing w:after="0" w:line="360" w:lineRule="auto"/>
        <w:textboxTightWrap w:val="none"/>
        <w:rPr>
          <w:rFonts w:cs="Arial"/>
          <w:color w:val="auto"/>
          <w:lang w:eastAsia="en-GB"/>
        </w:rPr>
      </w:pPr>
      <w:r w:rsidRPr="002E067F">
        <w:rPr>
          <w:rFonts w:cs="Arial"/>
          <w:color w:val="auto"/>
          <w:lang w:eastAsia="en-GB"/>
        </w:rPr>
        <w:t>Additional architectural components (e.g., full MHDS ingestion, extended supplier onboarding) are out of scope for this CRMP and will be assessed in future iterations once validated in subsequent milestones.</w:t>
      </w:r>
      <w:r w:rsidR="00995884">
        <w:rPr>
          <w:rFonts w:cs="Arial"/>
          <w:color w:val="auto"/>
          <w:lang w:eastAsia="en-GB"/>
        </w:rPr>
        <w:t xml:space="preserve"> </w:t>
      </w:r>
      <w:r w:rsidRPr="002E067F">
        <w:rPr>
          <w:rFonts w:cs="Arial"/>
          <w:color w:val="auto"/>
          <w:lang w:eastAsia="en-GB"/>
        </w:rPr>
        <w:t>Architectural design controls validated during Private Beta include endpoint configuration, identity verification, metadata schema handling, and retrieval workflow integrity.</w:t>
      </w:r>
    </w:p>
    <w:p w14:paraId="4D11E3F5" w14:textId="42D1691C" w:rsidR="007F3BF2" w:rsidRPr="007F3BF2" w:rsidRDefault="007F3BF2" w:rsidP="007F3BF2">
      <w:pPr>
        <w:spacing w:after="160" w:line="360" w:lineRule="auto"/>
        <w:rPr>
          <w:rFonts w:cs="Arial"/>
        </w:rPr>
      </w:pPr>
      <w:r w:rsidRPr="007F3BF2">
        <w:rPr>
          <w:rFonts w:cs="Arial"/>
        </w:rPr>
        <w:t>To preserve data integrity and interoperability, all metadata entering the registry is validated against strict schema definitions derived from the IHE XDS-</w:t>
      </w:r>
      <w:proofErr w:type="spellStart"/>
      <w:proofErr w:type="gramStart"/>
      <w:r w:rsidRPr="007F3BF2">
        <w:rPr>
          <w:rFonts w:cs="Arial"/>
        </w:rPr>
        <w:t>I.b</w:t>
      </w:r>
      <w:proofErr w:type="spellEnd"/>
      <w:proofErr w:type="gramEnd"/>
      <w:r w:rsidRPr="007F3BF2">
        <w:rPr>
          <w:rFonts w:cs="Arial"/>
        </w:rPr>
        <w:t xml:space="preserve"> and XCA standards (Ref xx). These checks prevent incomplete, malformed, or non-compliant data from being registered. Access to the NIR is governed through federated identity and authentication mechanisms that employ NHS England’s Zero Trust security model</w:t>
      </w:r>
      <w:r w:rsidR="002E067F">
        <w:rPr>
          <w:rFonts w:cs="Arial"/>
        </w:rPr>
        <w:t>,</w:t>
      </w:r>
      <w:r w:rsidRPr="007F3BF2">
        <w:rPr>
          <w:rFonts w:cs="Arial"/>
        </w:rPr>
        <w:t xml:space="preserve"> NIR Security Architecture and Controls Framework. This ensures that only authenticated and authorised users, acting through approved clinical systems, can discover or retrieve imaging data.</w:t>
      </w:r>
    </w:p>
    <w:p w14:paraId="426313FB" w14:textId="5D6B56C6" w:rsidR="007F3BF2" w:rsidRPr="007F3BF2" w:rsidRDefault="007F3BF2" w:rsidP="007F3BF2">
      <w:pPr>
        <w:spacing w:after="160" w:line="360" w:lineRule="auto"/>
        <w:rPr>
          <w:rFonts w:cs="Arial"/>
        </w:rPr>
      </w:pPr>
      <w:r w:rsidRPr="007F3BF2">
        <w:rPr>
          <w:rFonts w:cs="Arial"/>
        </w:rPr>
        <w:t>Each transaction within the NIR, whether a metadata registration, a query, or an image retrieval request, is captured in comprehensive audit and transaction logs that provide full traceability in accordance with the NIR Observability and Logging Strategy. These logs are designed to support both operational forensics and clinical safety review, ensuring that any anomaly can be traced back to its source. The platform includes automated error-handling routines and retry logic to ensure that failed transactions do not generate misleading outputs or data loss. Error handling and retry logic are defined in the NIR Error Handling Framework (Ref xx). Should a retrieval operation fail, the system provides an explicit error response rather than partial data.</w:t>
      </w:r>
    </w:p>
    <w:p w14:paraId="6E026630" w14:textId="77777777" w:rsidR="007F3BF2" w:rsidRPr="007F3BF2" w:rsidRDefault="007F3BF2" w:rsidP="007F3BF2">
      <w:pPr>
        <w:spacing w:after="160" w:line="360" w:lineRule="auto"/>
        <w:rPr>
          <w:rFonts w:cs="Arial"/>
        </w:rPr>
      </w:pPr>
      <w:r w:rsidRPr="007F3BF2">
        <w:rPr>
          <w:rFonts w:cs="Arial"/>
        </w:rPr>
        <w:t xml:space="preserve">Network redundancy and load balancing ensure system availability, as verified during technical assurance testing and recorded in the </w:t>
      </w:r>
      <w:r w:rsidRPr="00AF0A08">
        <w:rPr>
          <w:rFonts w:cs="Arial"/>
        </w:rPr>
        <w:t>System Integration Test Reports.</w:t>
      </w:r>
      <w:r w:rsidRPr="007F3BF2">
        <w:rPr>
          <w:rFonts w:cs="Arial"/>
        </w:rPr>
        <w:t xml:space="preserve"> These </w:t>
      </w:r>
      <w:r w:rsidRPr="007F3BF2">
        <w:rPr>
          <w:rFonts w:cs="Arial"/>
        </w:rPr>
        <w:lastRenderedPageBreak/>
        <w:t xml:space="preserve">design features collectively ensure that data integrity, security, and reliability are </w:t>
      </w:r>
      <w:proofErr w:type="gramStart"/>
      <w:r w:rsidRPr="007F3BF2">
        <w:rPr>
          <w:rFonts w:cs="Arial"/>
        </w:rPr>
        <w:t>maintained at all times</w:t>
      </w:r>
      <w:proofErr w:type="gramEnd"/>
      <w:r w:rsidRPr="007F3BF2">
        <w:rPr>
          <w:rFonts w:cs="Arial"/>
        </w:rPr>
        <w:t>.</w:t>
      </w:r>
    </w:p>
    <w:p w14:paraId="061FF6FE" w14:textId="77777777" w:rsidR="007F3BF2" w:rsidRDefault="007F3BF2" w:rsidP="007F3BF2">
      <w:pPr>
        <w:spacing w:after="160" w:line="360" w:lineRule="auto"/>
        <w:rPr>
          <w:rFonts w:cs="Arial"/>
        </w:rPr>
      </w:pPr>
      <w:r w:rsidRPr="007F3BF2">
        <w:rPr>
          <w:rFonts w:cs="Arial"/>
        </w:rPr>
        <w:t>The system architecture incorporates redundancy, load-balancing, and failover controls designed to maintain performance under variable load and during component failure. These measures collectively ensure that the NIR provides reliable access to imaging data, avoiding the delays or information gaps that could compromise clinical decision-making.</w:t>
      </w:r>
    </w:p>
    <w:p w14:paraId="1EFF4711" w14:textId="7F97DC59" w:rsidR="007F3BF2" w:rsidRPr="007F3BF2" w:rsidRDefault="007F3BF2" w:rsidP="007F3BF2">
      <w:pPr>
        <w:spacing w:after="160" w:line="360" w:lineRule="auto"/>
        <w:rPr>
          <w:rFonts w:cs="Arial"/>
        </w:rPr>
      </w:pPr>
      <w:r w:rsidRPr="007F3BF2">
        <w:rPr>
          <w:rFonts w:eastAsia="Arial" w:cs="Arial"/>
          <w:b/>
          <w:bCs/>
          <w:color w:val="0070C0"/>
          <w:sz w:val="36"/>
          <w:szCs w:val="36"/>
        </w:rPr>
        <w:t>Training, Supplier Guidance and NIR User</w:t>
      </w:r>
      <w:r>
        <w:rPr>
          <w:rFonts w:eastAsia="Arial" w:cs="Arial"/>
          <w:b/>
          <w:bCs/>
          <w:color w:val="0070C0"/>
          <w:sz w:val="36"/>
          <w:szCs w:val="36"/>
        </w:rPr>
        <w:t xml:space="preserve"> C</w:t>
      </w:r>
      <w:r w:rsidRPr="007F3BF2">
        <w:rPr>
          <w:rFonts w:eastAsia="Arial" w:cs="Arial"/>
          <w:b/>
          <w:bCs/>
          <w:color w:val="0070C0"/>
          <w:sz w:val="36"/>
          <w:szCs w:val="36"/>
        </w:rPr>
        <w:t>ommunications</w:t>
      </w:r>
    </w:p>
    <w:p w14:paraId="0EEB8BC2" w14:textId="77777777" w:rsidR="007F3BF2" w:rsidRPr="007F3BF2" w:rsidRDefault="007F3BF2" w:rsidP="007F3BF2">
      <w:pPr>
        <w:spacing w:line="360" w:lineRule="auto"/>
        <w:rPr>
          <w:rFonts w:cs="Arial"/>
        </w:rPr>
      </w:pPr>
      <w:r w:rsidRPr="007F3BF2">
        <w:rPr>
          <w:rFonts w:cs="Arial"/>
        </w:rPr>
        <w:t xml:space="preserve">For the safe and effective use of the National Image Registry (NIR), a comprehensive training, guidance, and communication framework supports suppliers, local administrators, and clinical users throughout the system lifecycle. The onboarding, assurance, and deployment of all suppliers and connected systems are governed through the NHS England Digital Onboarding Process </w:t>
      </w:r>
      <w:hyperlink r:id="rId16" w:history="1">
        <w:r w:rsidRPr="007F3BF2">
          <w:rPr>
            <w:rStyle w:val="Hyperlink"/>
            <w:rFonts w:ascii="Arial" w:hAnsi="Arial" w:cs="Arial"/>
            <w:color w:val="000000" w:themeColor="text1"/>
          </w:rPr>
          <w:t>https://digital.nhs.uk/developer/guides-and-documentation/digital-onboarding</w:t>
        </w:r>
      </w:hyperlink>
      <w:r w:rsidRPr="007F3BF2">
        <w:rPr>
          <w:rFonts w:cs="Arial"/>
        </w:rPr>
        <w:t xml:space="preserve">, which provides a formal mechanism for evaluating interoperability, information governance, and clinical safety compliance prior to live connection. </w:t>
      </w:r>
    </w:p>
    <w:p w14:paraId="7D5D5C2D" w14:textId="77777777" w:rsidR="007F3BF2" w:rsidRPr="007F3BF2" w:rsidRDefault="007F3BF2" w:rsidP="007F3BF2">
      <w:pPr>
        <w:spacing w:line="360" w:lineRule="auto"/>
        <w:rPr>
          <w:rFonts w:cs="Arial"/>
        </w:rPr>
      </w:pPr>
      <w:r w:rsidRPr="007F3BF2">
        <w:rPr>
          <w:rFonts w:cs="Arial"/>
        </w:rPr>
        <w:t>Under this process, each supplier participating in the NIR programme must complete a defined onboarding pathway that includes submission of technical documentation, interoperability evidence, and DCB 0160 clinical safety artefacts. These documents include the NIR Supplier Onboarding Pack, Supplier Conformance Criteria (SCC), and NIR Interoperability Testing Procedure. Suppliers are provided with onboarding materials that describe the technical architecture of the NIR, the integration model, and their responsibilities under DCB 0160. These materials also outline the required conformance and interoperability testing that must be successfully completed before any live data exchange occurs. Through this structured onboarding route, suppliers are supported in aligning their implementations with the NIR Clinical Safety Case, ensuring consistency of safety controls across the federated imaging network.</w:t>
      </w:r>
    </w:p>
    <w:p w14:paraId="01A62E3A" w14:textId="77777777" w:rsidR="007F3BF2" w:rsidRPr="007F3BF2" w:rsidRDefault="007F3BF2" w:rsidP="007F3BF2">
      <w:pPr>
        <w:spacing w:line="360" w:lineRule="auto"/>
        <w:rPr>
          <w:rFonts w:cs="Arial"/>
        </w:rPr>
      </w:pPr>
      <w:r w:rsidRPr="007F3BF2">
        <w:rPr>
          <w:rFonts w:cs="Arial"/>
        </w:rPr>
        <w:t xml:space="preserve">For clinical and operational users, including radiologists, referrers, and local imaging service teams, NHS England provides structured user guidance and operational documentation accessible via the </w:t>
      </w:r>
      <w:r w:rsidRPr="00AF0A08">
        <w:rPr>
          <w:rFonts w:cs="Arial"/>
        </w:rPr>
        <w:t>NIR Confluence workspace and</w:t>
      </w:r>
      <w:r w:rsidRPr="007F3BF2">
        <w:rPr>
          <w:rFonts w:cs="Arial"/>
        </w:rPr>
        <w:t xml:space="preserve"> onboarding portal. This guidance explains the role and purpose of the NIR, details the correct procedures for image discovery and retrieval, and defines clear escalation routes in the event of system failure, delayed access, or data inconsistency. The documentation also reiterates that the NIR does not store, </w:t>
      </w:r>
      <w:r w:rsidRPr="007F3BF2">
        <w:rPr>
          <w:rFonts w:cs="Arial"/>
        </w:rPr>
        <w:lastRenderedPageBreak/>
        <w:t>interpret, or alter clinical images; it acts solely as a discovery and retrieval service, with diagnostic functions remaining within local PACS or viewing applications.</w:t>
      </w:r>
    </w:p>
    <w:p w14:paraId="5F480E8E" w14:textId="557935FF" w:rsidR="007F3BF2" w:rsidRPr="007F3BF2" w:rsidRDefault="007F3BF2" w:rsidP="007F3BF2">
      <w:pPr>
        <w:spacing w:line="360" w:lineRule="auto"/>
        <w:rPr>
          <w:rFonts w:cs="Arial"/>
        </w:rPr>
      </w:pPr>
      <w:r w:rsidRPr="007F3BF2">
        <w:rPr>
          <w:rFonts w:cs="Arial"/>
        </w:rPr>
        <w:t>Training materials are developed in collaboration with early adopter imaging networks and deployment partners to reflect real-world workflows. These materials are disseminated through supplier onboarding sessions, clinical engagement workshops, and online learning resources hosted within NHS England’s digital platforms. Periodic safety communications and operational updates are to be distributed via Confluence and official NHS England communication channels to highlight configuration best practice, recurring error trends, and upcoming system enhancements.</w:t>
      </w:r>
    </w:p>
    <w:p w14:paraId="6A635339" w14:textId="77777777" w:rsidR="007F3BF2" w:rsidRPr="007F3BF2" w:rsidRDefault="007F3BF2" w:rsidP="007F3BF2">
      <w:pPr>
        <w:spacing w:line="360" w:lineRule="auto"/>
        <w:rPr>
          <w:rFonts w:cs="Arial"/>
        </w:rPr>
      </w:pPr>
      <w:r w:rsidRPr="007F3BF2">
        <w:rPr>
          <w:rFonts w:cs="Arial"/>
        </w:rPr>
        <w:t>Targeted clinical safety briefings and supplier engagement forums reinforce a shared understanding of operational boundaries and clinical safety responsibilities across all stakeholders. This structured communication and onboarding model ensures that suppliers, users, and system operators are fully informed of both technical and safety considerations, substantially reducing the likelihood of user error, misconfiguration, or misuse of the NIR system.</w:t>
      </w:r>
    </w:p>
    <w:p w14:paraId="7F7C9DC0" w14:textId="77777777" w:rsidR="007F3BF2" w:rsidRPr="007F3BF2" w:rsidRDefault="007F3BF2" w:rsidP="007F3BF2">
      <w:pPr>
        <w:spacing w:line="360" w:lineRule="auto"/>
        <w:rPr>
          <w:rFonts w:cs="Arial"/>
        </w:rPr>
      </w:pPr>
      <w:r w:rsidRPr="007F3BF2">
        <w:rPr>
          <w:rFonts w:cs="Arial"/>
        </w:rPr>
        <w:t>By embedding the Digital Onboarding Process within the overall NIR deployment framework, NHS England ensures that every participating organisation enters the program through a controlled, assured, and safety-validated pathway, maintaining a consistent national standard for interoperability and clinical safety.</w:t>
      </w:r>
    </w:p>
    <w:p w14:paraId="67EEFD4D" w14:textId="77777777" w:rsidR="007F3BF2" w:rsidRPr="007F3BF2" w:rsidRDefault="007F3BF2" w:rsidP="007F3BF2">
      <w:pPr>
        <w:pStyle w:val="Heading2"/>
        <w:spacing w:line="360" w:lineRule="auto"/>
        <w:rPr>
          <w:rFonts w:ascii="Arial" w:hAnsi="Arial" w:cs="Arial"/>
          <w:b/>
          <w:bCs/>
          <w:color w:val="0070C0"/>
          <w:sz w:val="36"/>
          <w:szCs w:val="36"/>
        </w:rPr>
      </w:pPr>
      <w:bookmarkStart w:id="40" w:name="_Toc211938230"/>
      <w:bookmarkStart w:id="41" w:name="_Toc227837092"/>
      <w:r w:rsidRPr="007F3BF2">
        <w:rPr>
          <w:rFonts w:ascii="Arial" w:hAnsi="Arial" w:cs="Arial"/>
          <w:b/>
          <w:bCs/>
          <w:color w:val="0070C0"/>
          <w:sz w:val="36"/>
          <w:szCs w:val="36"/>
        </w:rPr>
        <w:t>Technical Support and Incident Management</w:t>
      </w:r>
      <w:bookmarkEnd w:id="40"/>
      <w:bookmarkEnd w:id="41"/>
    </w:p>
    <w:p w14:paraId="5678567A" w14:textId="1C3DC68F" w:rsidR="007F3BF2" w:rsidRPr="007F3BF2" w:rsidRDefault="007F3BF2" w:rsidP="007F3BF2">
      <w:pPr>
        <w:spacing w:line="360" w:lineRule="auto"/>
        <w:rPr>
          <w:rFonts w:cs="Arial"/>
        </w:rPr>
      </w:pPr>
      <w:r w:rsidRPr="007F3BF2">
        <w:rPr>
          <w:rFonts w:cs="Arial"/>
        </w:rPr>
        <w:t>Once deployed, the NIR is supported by a defined operational model governed by the NHS England Service Management Framework and documented within the NIR Operational Support Model (v2.0). A centralised service desk provides triage, incident classification, and escalation, with specific procedures for managing incidents that could affect clinical workflow or patient safety.</w:t>
      </w:r>
    </w:p>
    <w:p w14:paraId="619A688D" w14:textId="77777777" w:rsidR="007F3BF2" w:rsidRPr="007F3BF2" w:rsidRDefault="007F3BF2" w:rsidP="007F3BF2">
      <w:pPr>
        <w:spacing w:line="360" w:lineRule="auto"/>
        <w:rPr>
          <w:rFonts w:cs="Arial"/>
        </w:rPr>
      </w:pPr>
      <w:r w:rsidRPr="007F3BF2">
        <w:rPr>
          <w:rFonts w:cs="Arial"/>
        </w:rPr>
        <w:t>System observability and monitoring are provided through the NIR Observability Platform, which continuously tracks transaction performance, query response times, and connectivity status. Automated alerts notify technical teams of anomalies, enabling early intervention. The Incident Management Procedure (IMP) (Ref xx) defines severity levels, response targets, and escalation routes, ensuring that clinical-impacting incidents are reviewed by the Clinical Safety Officer and investigated in accordance with DCB 0129 Section 4.4 requirements.</w:t>
      </w:r>
    </w:p>
    <w:p w14:paraId="7BA9C814" w14:textId="4426E68D" w:rsidR="007F3BF2" w:rsidRPr="007F3BF2" w:rsidRDefault="007F3BF2" w:rsidP="007F3BF2">
      <w:pPr>
        <w:spacing w:line="360" w:lineRule="auto"/>
        <w:rPr>
          <w:rFonts w:cs="Arial"/>
        </w:rPr>
      </w:pPr>
      <w:r w:rsidRPr="007F3BF2">
        <w:rPr>
          <w:rFonts w:cs="Arial"/>
        </w:rPr>
        <w:lastRenderedPageBreak/>
        <w:t>Post-incident reviews are conducted for all critical events, and outcomes are recorded in the NIR Hazard Log and Service Review Reports. Where systemic or recurring issues are identified, corrective and preventive actions (CAPA) are raised through the NIR change management process. This integrated feedback mechanism ensures continuous improvement and full traceability between incident management and clinical risk documentation</w:t>
      </w:r>
      <w:r>
        <w:rPr>
          <w:rFonts w:cs="Arial"/>
        </w:rPr>
        <w:t>.</w:t>
      </w:r>
    </w:p>
    <w:p w14:paraId="669E65F5" w14:textId="3624C5E2" w:rsidR="007C285A" w:rsidRPr="007F3BF2" w:rsidRDefault="007C285A" w:rsidP="007F3BF2">
      <w:pPr>
        <w:pStyle w:val="Heading2"/>
        <w:spacing w:line="360" w:lineRule="auto"/>
        <w:jc w:val="both"/>
        <w:rPr>
          <w:rFonts w:ascii="Arial" w:eastAsia="Arial" w:hAnsi="Arial" w:cs="Arial"/>
          <w:b/>
          <w:bCs/>
          <w:color w:val="0070C0"/>
          <w:sz w:val="36"/>
          <w:szCs w:val="36"/>
        </w:rPr>
      </w:pPr>
      <w:bookmarkStart w:id="42" w:name="_Toc227837093"/>
      <w:r w:rsidRPr="007F3BF2">
        <w:rPr>
          <w:rFonts w:ascii="Arial" w:eastAsia="Arial" w:hAnsi="Arial" w:cs="Arial"/>
          <w:b/>
          <w:bCs/>
          <w:color w:val="0070C0"/>
          <w:sz w:val="36"/>
          <w:szCs w:val="36"/>
        </w:rPr>
        <w:t>Testing Approach</w:t>
      </w:r>
      <w:r w:rsidR="007F3BF2" w:rsidRPr="007F3BF2">
        <w:rPr>
          <w:rFonts w:ascii="Arial" w:eastAsia="Arial" w:hAnsi="Arial" w:cs="Arial"/>
          <w:b/>
          <w:bCs/>
          <w:color w:val="0070C0"/>
          <w:sz w:val="36"/>
          <w:szCs w:val="36"/>
        </w:rPr>
        <w:t xml:space="preserve"> and sign off</w:t>
      </w:r>
      <w:bookmarkEnd w:id="42"/>
    </w:p>
    <w:p w14:paraId="3BC84558" w14:textId="7461BC2A" w:rsidR="007F3BF2" w:rsidRPr="007F3BF2" w:rsidRDefault="007F3BF2" w:rsidP="007F3BF2">
      <w:pPr>
        <w:spacing w:after="160" w:line="360" w:lineRule="auto"/>
        <w:rPr>
          <w:rFonts w:cs="Arial"/>
          <w:color w:val="auto"/>
        </w:rPr>
      </w:pPr>
      <w:r w:rsidRPr="007F3BF2">
        <w:rPr>
          <w:rFonts w:cs="Arial"/>
          <w:color w:val="auto"/>
        </w:rPr>
        <w:t>The NIR follows a defined verification and validation pathway aligned to the NHS England Software Testing Framework and governed by the NIR Quality Assurance and Test Strategy (v3.0). Testing encompasses component-level, integration, and end-to-end workflow verification across all participating supplier environments. Each test cycle verifies conformance with the IHE XDS-</w:t>
      </w:r>
      <w:proofErr w:type="spellStart"/>
      <w:proofErr w:type="gramStart"/>
      <w:r w:rsidRPr="007F3BF2">
        <w:rPr>
          <w:rFonts w:cs="Arial"/>
          <w:color w:val="auto"/>
        </w:rPr>
        <w:t>I.b</w:t>
      </w:r>
      <w:proofErr w:type="spellEnd"/>
      <w:proofErr w:type="gramEnd"/>
      <w:r w:rsidRPr="007F3BF2">
        <w:rPr>
          <w:rFonts w:cs="Arial"/>
          <w:color w:val="auto"/>
        </w:rPr>
        <w:t xml:space="preserve"> and XCA profiles, as well as NHS England’s interoperability and data integrity standards.</w:t>
      </w:r>
    </w:p>
    <w:p w14:paraId="0D191D6F" w14:textId="77777777" w:rsidR="007F3BF2" w:rsidRDefault="007F3BF2" w:rsidP="007F3BF2">
      <w:pPr>
        <w:spacing w:after="160" w:line="360" w:lineRule="auto"/>
        <w:rPr>
          <w:rFonts w:cs="Arial"/>
          <w:color w:val="auto"/>
        </w:rPr>
      </w:pPr>
      <w:r w:rsidRPr="007F3BF2">
        <w:rPr>
          <w:rFonts w:cs="Arial"/>
          <w:color w:val="auto"/>
        </w:rPr>
        <w:t>Negative testing validates system behaviour in fault conditions such as incomplete data, network latency, or authentication failure, as required under DCB 0129 Clinical Risk Evaluation principles. Clinical workflow simulations are used to confirm that the NIR supports timely and accurate access to imaging data across organisations without introducing diagnostic delay.</w:t>
      </w:r>
    </w:p>
    <w:p w14:paraId="0F208431" w14:textId="774B6497" w:rsidR="005A5DEF" w:rsidRDefault="002E067F" w:rsidP="005A5DEF">
      <w:pPr>
        <w:pStyle w:val="NormalWeb"/>
        <w:spacing w:before="0" w:beforeAutospacing="0" w:after="0" w:afterAutospacing="0" w:line="360" w:lineRule="auto"/>
        <w:rPr>
          <w:rFonts w:ascii="Arial" w:hAnsi="Arial" w:cs="Arial"/>
        </w:rPr>
      </w:pPr>
      <w:r w:rsidRPr="002E067F">
        <w:rPr>
          <w:rFonts w:ascii="Arial" w:hAnsi="Arial" w:cs="Arial"/>
          <w:b/>
          <w:bCs/>
          <w:color w:val="0E2841" w:themeColor="text2"/>
        </w:rPr>
        <w:t>Private Beta Testing Approach</w:t>
      </w:r>
      <w:r w:rsidR="005A5DEF" w:rsidRPr="005A5DEF">
        <w:rPr>
          <w:rFonts w:ascii="Arial" w:hAnsi="Arial" w:cs="Arial"/>
        </w:rPr>
        <w:t xml:space="preserve"> </w:t>
      </w:r>
      <w:r w:rsidR="005A5DEF" w:rsidRPr="005A5DEF">
        <w:rPr>
          <w:rFonts w:ascii="Arial" w:hAnsi="Arial" w:cs="Arial"/>
          <w:b/>
          <w:bCs/>
        </w:rPr>
        <w:t>and Evidence</w:t>
      </w:r>
      <w:r w:rsidR="005A5DEF" w:rsidRPr="005A5DEF">
        <w:rPr>
          <w:rFonts w:ascii="Arial" w:hAnsi="Arial" w:cs="Arial"/>
        </w:rPr>
        <w:br/>
        <w:t>The Private Beta stage included structured, real-world validation of Milestone 1 and Milestone 6 functionality. Testing included:</w:t>
      </w:r>
      <w:r w:rsidR="005A5DEF" w:rsidRPr="005A5DEF">
        <w:rPr>
          <w:rFonts w:ascii="Arial" w:hAnsi="Arial" w:cs="Arial"/>
        </w:rPr>
        <w:br/>
        <w:t>• end-to-end retrieval via XCA ITI-38 and ITI-39 transactions</w:t>
      </w:r>
      <w:r w:rsidR="005A5DEF" w:rsidRPr="005A5DEF">
        <w:rPr>
          <w:rFonts w:ascii="Arial" w:hAnsi="Arial" w:cs="Arial"/>
        </w:rPr>
        <w:br/>
        <w:t>• live testing against participating organisations’ PACS/VNA endpoints</w:t>
      </w:r>
      <w:r w:rsidR="005A5DEF" w:rsidRPr="005A5DEF">
        <w:rPr>
          <w:rFonts w:ascii="Arial" w:hAnsi="Arial" w:cs="Arial"/>
        </w:rPr>
        <w:br/>
        <w:t>• metadata pointer integrity validation</w:t>
      </w:r>
      <w:r w:rsidR="005A5DEF" w:rsidRPr="005A5DEF">
        <w:rPr>
          <w:rFonts w:ascii="Arial" w:hAnsi="Arial" w:cs="Arial"/>
        </w:rPr>
        <w:br/>
        <w:t>• certificate and endpoint validation</w:t>
      </w:r>
      <w:r w:rsidR="005A5DEF" w:rsidRPr="005A5DEF">
        <w:rPr>
          <w:rFonts w:ascii="Arial" w:hAnsi="Arial" w:cs="Arial"/>
        </w:rPr>
        <w:br/>
        <w:t>• negative-path testing (invalid requests, missing identifiers, stale pointers)</w:t>
      </w:r>
      <w:r w:rsidR="005A5DEF" w:rsidRPr="005A5DEF">
        <w:rPr>
          <w:rFonts w:ascii="Arial" w:hAnsi="Arial" w:cs="Arial"/>
        </w:rPr>
        <w:br/>
        <w:t>• performance/latency monitoring</w:t>
      </w:r>
      <w:r w:rsidR="005A5DEF" w:rsidRPr="005A5DEF">
        <w:rPr>
          <w:rFonts w:ascii="Arial" w:hAnsi="Arial" w:cs="Arial"/>
        </w:rPr>
        <w:br/>
        <w:t>• fallback/error handling behaviour</w:t>
      </w:r>
    </w:p>
    <w:p w14:paraId="0B54C0C4" w14:textId="77777777" w:rsidR="005A5DEF" w:rsidRPr="005A5DEF" w:rsidRDefault="005A5DEF" w:rsidP="005A5DEF">
      <w:pPr>
        <w:pStyle w:val="NormalWeb"/>
        <w:spacing w:before="0" w:beforeAutospacing="0" w:after="0" w:afterAutospacing="0" w:line="360" w:lineRule="auto"/>
        <w:rPr>
          <w:rFonts w:ascii="Arial" w:hAnsi="Arial" w:cs="Arial"/>
        </w:rPr>
      </w:pPr>
    </w:p>
    <w:p w14:paraId="6D7C1261" w14:textId="77777777" w:rsidR="005A5DEF" w:rsidRPr="005A5DEF" w:rsidRDefault="005A5DEF" w:rsidP="005A5DEF">
      <w:pPr>
        <w:spacing w:after="0" w:line="360" w:lineRule="auto"/>
        <w:textboxTightWrap w:val="none"/>
        <w:rPr>
          <w:rFonts w:cs="Arial"/>
          <w:color w:val="auto"/>
          <w:lang w:eastAsia="en-GB"/>
        </w:rPr>
      </w:pPr>
      <w:r w:rsidRPr="005A5DEF">
        <w:rPr>
          <w:rFonts w:cs="Arial"/>
          <w:color w:val="auto"/>
          <w:lang w:eastAsia="en-GB"/>
        </w:rPr>
        <w:t>Evidence collected included:</w:t>
      </w:r>
      <w:r w:rsidRPr="005A5DEF">
        <w:rPr>
          <w:rFonts w:cs="Arial"/>
          <w:color w:val="auto"/>
          <w:lang w:eastAsia="en-GB"/>
        </w:rPr>
        <w:br/>
        <w:t>• Integration Test Completion Reports (iTC-014, iTC-022)</w:t>
      </w:r>
      <w:r w:rsidRPr="005A5DEF">
        <w:rPr>
          <w:rFonts w:cs="Arial"/>
          <w:color w:val="auto"/>
          <w:lang w:eastAsia="en-GB"/>
        </w:rPr>
        <w:br/>
        <w:t>• UAT Pack (v3.0)</w:t>
      </w:r>
      <w:r w:rsidRPr="005A5DEF">
        <w:rPr>
          <w:rFonts w:cs="Arial"/>
          <w:color w:val="auto"/>
          <w:lang w:eastAsia="en-GB"/>
        </w:rPr>
        <w:br/>
        <w:t>• Jira defect logs (Sprints 14–17)</w:t>
      </w:r>
      <w:r w:rsidRPr="005A5DEF">
        <w:rPr>
          <w:rFonts w:cs="Arial"/>
          <w:color w:val="auto"/>
          <w:lang w:eastAsia="en-GB"/>
        </w:rPr>
        <w:br/>
        <w:t>• Logging and observability verification outputs</w:t>
      </w:r>
    </w:p>
    <w:p w14:paraId="4BDA177C" w14:textId="77777777" w:rsidR="005A5DEF" w:rsidRPr="005A5DEF" w:rsidRDefault="005A5DEF" w:rsidP="005A5DEF">
      <w:pPr>
        <w:spacing w:after="0" w:line="360" w:lineRule="auto"/>
        <w:textboxTightWrap w:val="none"/>
        <w:rPr>
          <w:rFonts w:cs="Arial"/>
          <w:color w:val="auto"/>
          <w:lang w:eastAsia="en-GB"/>
        </w:rPr>
      </w:pPr>
      <w:r w:rsidRPr="005A5DEF">
        <w:rPr>
          <w:rFonts w:cs="Arial"/>
          <w:color w:val="auto"/>
          <w:lang w:eastAsia="en-GB"/>
        </w:rPr>
        <w:lastRenderedPageBreak/>
        <w:t>These form the evidence base for the hazard controls and residual risk positions recorded in this CRMP.</w:t>
      </w:r>
    </w:p>
    <w:p w14:paraId="178AE459" w14:textId="5819362C" w:rsidR="007F3BF2" w:rsidRDefault="002E067F" w:rsidP="002E067F">
      <w:pPr>
        <w:spacing w:before="100" w:beforeAutospacing="1" w:after="100" w:afterAutospacing="1" w:line="360" w:lineRule="auto"/>
        <w:textboxTightWrap w:val="none"/>
        <w:rPr>
          <w:rFonts w:cs="Arial"/>
          <w:color w:val="auto"/>
        </w:rPr>
      </w:pPr>
      <w:r w:rsidRPr="002E067F">
        <w:rPr>
          <w:rFonts w:cs="Arial"/>
          <w:color w:val="auto"/>
          <w:lang w:eastAsia="en-GB"/>
        </w:rPr>
        <w:t xml:space="preserve">All defects, enhancements, and clinical safety concerns raised during Private Beta are logged, triaged, and resolved through NHS England’s governance processes before extending rollout beyond the </w:t>
      </w:r>
      <w:r w:rsidR="00A027F0" w:rsidRPr="00433C8D">
        <w:rPr>
          <w:rFonts w:cs="Arial"/>
          <w:color w:val="auto"/>
          <w:lang w:eastAsia="en-GB"/>
        </w:rPr>
        <w:t>5</w:t>
      </w:r>
      <w:r w:rsidRPr="00433C8D">
        <w:rPr>
          <w:rFonts w:cs="Arial"/>
          <w:color w:val="auto"/>
          <w:lang w:eastAsia="en-GB"/>
        </w:rPr>
        <w:t>0-organisation ceiling.</w:t>
      </w:r>
      <w:r w:rsidR="005A5DEF">
        <w:rPr>
          <w:rFonts w:cs="Arial"/>
          <w:color w:val="auto"/>
          <w:lang w:eastAsia="en-GB"/>
        </w:rPr>
        <w:t xml:space="preserve"> </w:t>
      </w:r>
      <w:r w:rsidR="007F3BF2" w:rsidRPr="007F3BF2">
        <w:rPr>
          <w:rFonts w:cs="Arial"/>
          <w:color w:val="auto"/>
        </w:rPr>
        <w:t>Prior to deployment, the Clinical Safety Officer reviews the Hazard Log, testing evidence, and associated safety artefacts, confirming that all residual risks are ALARP. Formal release authorisation is provided by the NIR Programme Board, as recorded in the Release Approval Records and Clinical Safety Sign-Off Statement. All evidence is archived within the Clinical Risk Management File (CRMF)</w:t>
      </w:r>
      <w:r w:rsidR="00BD77C2">
        <w:rPr>
          <w:rFonts w:cs="Arial"/>
          <w:color w:val="auto"/>
        </w:rPr>
        <w:t>.</w:t>
      </w:r>
    </w:p>
    <w:p w14:paraId="65C5EDAB" w14:textId="77777777" w:rsidR="00BD77C2" w:rsidRPr="007F3BF2" w:rsidRDefault="00BD77C2" w:rsidP="002E067F">
      <w:pPr>
        <w:spacing w:before="100" w:beforeAutospacing="1" w:after="100" w:afterAutospacing="1" w:line="360" w:lineRule="auto"/>
        <w:textboxTightWrap w:val="none"/>
        <w:rPr>
          <w:rFonts w:cs="Arial"/>
          <w:color w:val="auto"/>
          <w:lang w:eastAsia="en-GB"/>
        </w:rPr>
      </w:pPr>
    </w:p>
    <w:p w14:paraId="08547996" w14:textId="77777777" w:rsidR="007F3BF2" w:rsidRDefault="007F3BF2" w:rsidP="007F3BF2">
      <w:pPr>
        <w:pStyle w:val="Heading2"/>
        <w:spacing w:line="360" w:lineRule="auto"/>
        <w:jc w:val="both"/>
        <w:rPr>
          <w:rFonts w:ascii="Arial" w:eastAsia="Arial" w:hAnsi="Arial" w:cs="Arial"/>
          <w:b/>
          <w:bCs/>
          <w:color w:val="0070C0"/>
          <w:sz w:val="36"/>
          <w:szCs w:val="36"/>
        </w:rPr>
      </w:pPr>
      <w:bookmarkStart w:id="43" w:name="_Toc227837094"/>
      <w:r>
        <w:rPr>
          <w:rFonts w:ascii="Arial" w:eastAsia="Arial" w:hAnsi="Arial" w:cs="Arial"/>
          <w:b/>
          <w:bCs/>
          <w:color w:val="0070C0"/>
          <w:sz w:val="36"/>
          <w:szCs w:val="36"/>
        </w:rPr>
        <w:t>Business Process Controls</w:t>
      </w:r>
      <w:bookmarkEnd w:id="43"/>
      <w:r>
        <w:rPr>
          <w:rFonts w:ascii="Arial" w:eastAsia="Arial" w:hAnsi="Arial" w:cs="Arial"/>
          <w:b/>
          <w:bCs/>
          <w:color w:val="0070C0"/>
          <w:sz w:val="36"/>
          <w:szCs w:val="36"/>
        </w:rPr>
        <w:t xml:space="preserve"> </w:t>
      </w:r>
    </w:p>
    <w:p w14:paraId="3942919D" w14:textId="77777777" w:rsidR="007F3BF2" w:rsidRPr="007F3BF2" w:rsidRDefault="007F3BF2" w:rsidP="007F3BF2">
      <w:pPr>
        <w:spacing w:after="160" w:line="360" w:lineRule="auto"/>
      </w:pPr>
      <w:r w:rsidRPr="007F3BF2">
        <w:t>Ongoing clinical safety assurance is maintained through a suite of business processes aligned with the NHS England Clinical Safety Management System (CSMS) (Ref xx). Oversight of clinical risk is embedded into the NIR programme’s change, release, and governance framework, ensuring that every technical or operational modification is subject to safety impact assessment. The Clinical Safety Officer participates in programme governance boards, design reviews, and change advisory meetings to maintain continuous oversight.</w:t>
      </w:r>
    </w:p>
    <w:p w14:paraId="49D915E4" w14:textId="2BAD0C08" w:rsidR="007F3BF2" w:rsidRPr="007F3BF2" w:rsidRDefault="007F3BF2" w:rsidP="007F3BF2">
      <w:pPr>
        <w:spacing w:after="160" w:line="360" w:lineRule="auto"/>
      </w:pPr>
      <w:r w:rsidRPr="007F3BF2">
        <w:t>The NIR Hazard Log is reviewed at regular intervals through the Clinical Safety Working Group (CSWG), with findings reported to the Programme Board. Supplier organisations are required to maintain current DCB 0160 compliance, verified through onboarding evidence and periodic assurance checks. The NIR Change Control Procedure ensures that any modification is evaluated for safety implications and approved through appropriate governance.</w:t>
      </w:r>
    </w:p>
    <w:p w14:paraId="2829AE36" w14:textId="4F9E6FE9" w:rsidR="007F3BF2" w:rsidRDefault="007F3BF2" w:rsidP="007F3BF2">
      <w:pPr>
        <w:spacing w:after="160" w:line="360" w:lineRule="auto"/>
      </w:pPr>
      <w:r w:rsidRPr="007F3BF2">
        <w:t>All clinical safety artefacts</w:t>
      </w:r>
      <w:r w:rsidR="00EB15FB">
        <w:t xml:space="preserve"> </w:t>
      </w:r>
      <w:r w:rsidRPr="007F3BF2">
        <w:t>including workshop outputs, hazard reviews, and test evidence—are version</w:t>
      </w:r>
      <w:r w:rsidR="00EB15FB">
        <w:t>-</w:t>
      </w:r>
      <w:r w:rsidRPr="007F3BF2">
        <w:t>controlled and stored in the Clinical Risk Management File (CRMF</w:t>
      </w:r>
      <w:r w:rsidR="009C337C">
        <w:t>)</w:t>
      </w:r>
      <w:r w:rsidRPr="007F3BF2">
        <w:t>. Periodic audits of this file confirm compliance with DCB 0129, ensuring that safety documentation remains current and reflective of the live operational environment.</w:t>
      </w:r>
    </w:p>
    <w:p w14:paraId="2EC9E974" w14:textId="71984B63" w:rsidR="00EB15FB" w:rsidRPr="007F3BF2" w:rsidRDefault="00EB15FB" w:rsidP="007F3BF2">
      <w:pPr>
        <w:spacing w:after="160" w:line="360" w:lineRule="auto"/>
      </w:pPr>
      <w:r w:rsidRPr="00433C8D">
        <w:t>Clinical safety assurance for deployment is integrated into the onboarding process, ensuring that safety controls are not only defined but verified prior to live operation.</w:t>
      </w:r>
    </w:p>
    <w:p w14:paraId="536EC8EF" w14:textId="77777777" w:rsidR="007C285A" w:rsidRPr="007F3BF2" w:rsidRDefault="007C285A" w:rsidP="007F3BF2">
      <w:pPr>
        <w:pStyle w:val="Heading3"/>
        <w:spacing w:line="360" w:lineRule="auto"/>
        <w:jc w:val="both"/>
        <w:rPr>
          <w:rFonts w:cs="Arial"/>
          <w:b/>
          <w:bCs/>
          <w:color w:val="0070C0"/>
          <w:sz w:val="36"/>
          <w:szCs w:val="36"/>
        </w:rPr>
      </w:pPr>
      <w:r w:rsidRPr="007F3BF2">
        <w:rPr>
          <w:rFonts w:cs="Arial"/>
          <w:b/>
          <w:bCs/>
          <w:color w:val="0070C0"/>
          <w:sz w:val="36"/>
          <w:szCs w:val="36"/>
        </w:rPr>
        <w:lastRenderedPageBreak/>
        <w:t>Clinical Risk Management Activities</w:t>
      </w:r>
    </w:p>
    <w:p w14:paraId="5C1F4DDE" w14:textId="073E6C3E" w:rsidR="007C285A" w:rsidRPr="007F3BF2" w:rsidRDefault="007C285A" w:rsidP="007F3BF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textboxTightWrap w:val="none"/>
        <w:rPr>
          <w:rFonts w:cs="Arial"/>
        </w:rPr>
      </w:pPr>
      <w:r w:rsidRPr="007F3BF2">
        <w:rPr>
          <w:rFonts w:cs="Arial"/>
        </w:rPr>
        <w:t>Clinical risk management activities for the NIR are conducted in line with DCB0129 and DCB0160 and follow a structured, repeatable process to ensure patient safety is embedded throughout the platform lifecycle.</w:t>
      </w:r>
      <w:r w:rsidR="00C73424" w:rsidRPr="007F3BF2">
        <w:rPr>
          <w:rFonts w:cs="Arial"/>
        </w:rPr>
        <w:t xml:space="preserve"> </w:t>
      </w:r>
      <w:r w:rsidR="00C73424" w:rsidRPr="007F3BF2">
        <w:rPr>
          <w:rFonts w:eastAsiaTheme="minorHAnsi" w:cs="Arial"/>
          <w:color w:val="000000"/>
          <w14:ligatures w14:val="standardContextual"/>
        </w:rPr>
        <w:t xml:space="preserve">Deployment is a formal process. The program requires organisations to conduct a technical integration review, sets of UAT test scenarios and provide feedback to the program for assessment before connection. We shall provide clinical safety recommendations as part of the process. </w:t>
      </w:r>
    </w:p>
    <w:p w14:paraId="37FB1DB5" w14:textId="3092035D" w:rsidR="007C285A" w:rsidRPr="007F3BF2" w:rsidRDefault="007C285A" w:rsidP="007F3BF2">
      <w:pPr>
        <w:spacing w:line="360" w:lineRule="auto"/>
        <w:jc w:val="both"/>
        <w:rPr>
          <w:rFonts w:cs="Arial"/>
        </w:rPr>
      </w:pPr>
      <w:r w:rsidRPr="007F3BF2">
        <w:rPr>
          <w:rFonts w:cs="Arial"/>
        </w:rPr>
        <w:t>Key activities include:</w:t>
      </w:r>
    </w:p>
    <w:p w14:paraId="37AF7D59"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Deconstructing the key functions of the NIR and associated business processes into individual tasks.</w:t>
      </w:r>
    </w:p>
    <w:p w14:paraId="62689BF1" w14:textId="05861636"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Subjecting each task to analysis under normal operation, fault conditions, and reasonably foreseeable misuse.</w:t>
      </w:r>
    </w:p>
    <w:p w14:paraId="623359DF" w14:textId="040EC3ED"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Generating candidate hazards from analysis, with clear identification of causes, effects, and potential patient harm.</w:t>
      </w:r>
    </w:p>
    <w:p w14:paraId="670B9A60"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Evaluating each hazard’s clinical risk by assessing both severity and likelihood of patient harm.</w:t>
      </w:r>
    </w:p>
    <w:p w14:paraId="432E30F6"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Identifying and prioritising hazard controls, focusing on design-led mitigations wherever possible.</w:t>
      </w:r>
    </w:p>
    <w:p w14:paraId="5E193045"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Assessing any additional risk introduced by new or modified controls.</w:t>
      </w:r>
    </w:p>
    <w:p w14:paraId="075DBE48"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Capturing all hazards, causes, controls, and clinical risk evaluations in the Hazard Log.</w:t>
      </w:r>
    </w:p>
    <w:p w14:paraId="32598342"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Ensuring that controls requiring action by end users are highlighted and integrated into training and deployment materials.</w:t>
      </w:r>
    </w:p>
    <w:p w14:paraId="2F0D502C" w14:textId="77777777" w:rsidR="007C285A" w:rsidRPr="007F3BF2" w:rsidRDefault="007C285A" w:rsidP="00BD67F3">
      <w:pPr>
        <w:pStyle w:val="ListParagraph"/>
        <w:numPr>
          <w:ilvl w:val="0"/>
          <w:numId w:val="13"/>
        </w:numPr>
        <w:spacing w:after="180" w:line="360" w:lineRule="auto"/>
        <w:contextualSpacing w:val="0"/>
        <w:jc w:val="both"/>
        <w:rPr>
          <w:rFonts w:cs="Arial"/>
        </w:rPr>
      </w:pPr>
      <w:r w:rsidRPr="007F3BF2">
        <w:rPr>
          <w:rFonts w:cs="Arial"/>
        </w:rPr>
        <w:t>Confirming that all controls are realistic, viable, and effective in the intended clinical setting.</w:t>
      </w:r>
    </w:p>
    <w:p w14:paraId="2CC96F9E" w14:textId="77777777" w:rsidR="007C285A" w:rsidRPr="007F3BF2" w:rsidRDefault="007C285A" w:rsidP="007F3BF2">
      <w:pPr>
        <w:spacing w:line="360" w:lineRule="auto"/>
        <w:jc w:val="both"/>
        <w:rPr>
          <w:rFonts w:cs="Arial"/>
        </w:rPr>
      </w:pPr>
      <w:r w:rsidRPr="007F3BF2">
        <w:rPr>
          <w:rFonts w:cs="Arial"/>
        </w:rPr>
        <w:t>These clinical safety activities are continuous and responsive to change. All product changes are assessed based on semantic versioning:</w:t>
      </w:r>
    </w:p>
    <w:p w14:paraId="46CBCCC0" w14:textId="77777777" w:rsidR="007C285A" w:rsidRPr="007F3BF2" w:rsidRDefault="007C285A" w:rsidP="00BD67F3">
      <w:pPr>
        <w:pStyle w:val="ListParagraph"/>
        <w:numPr>
          <w:ilvl w:val="0"/>
          <w:numId w:val="12"/>
        </w:numPr>
        <w:spacing w:after="180" w:line="360" w:lineRule="auto"/>
        <w:contextualSpacing w:val="0"/>
        <w:jc w:val="both"/>
        <w:rPr>
          <w:rFonts w:cs="Arial"/>
        </w:rPr>
      </w:pPr>
      <w:r w:rsidRPr="007F3BF2">
        <w:rPr>
          <w:rFonts w:cs="Arial"/>
        </w:rPr>
        <w:t>Major releases (X.0.0) trigger full clinical revalidation.</w:t>
      </w:r>
    </w:p>
    <w:p w14:paraId="137ABF1D" w14:textId="77777777" w:rsidR="007C285A" w:rsidRPr="007F3BF2" w:rsidRDefault="007C285A" w:rsidP="00BD67F3">
      <w:pPr>
        <w:pStyle w:val="ListParagraph"/>
        <w:numPr>
          <w:ilvl w:val="0"/>
          <w:numId w:val="12"/>
        </w:numPr>
        <w:spacing w:after="180" w:line="360" w:lineRule="auto"/>
        <w:contextualSpacing w:val="0"/>
        <w:jc w:val="both"/>
        <w:rPr>
          <w:rFonts w:cs="Arial"/>
        </w:rPr>
      </w:pPr>
      <w:r w:rsidRPr="007F3BF2">
        <w:rPr>
          <w:rFonts w:cs="Arial"/>
        </w:rPr>
        <w:t>Feature releases (X.x.0) prompt focused clinical risk assessment and hazard review.</w:t>
      </w:r>
    </w:p>
    <w:p w14:paraId="67027B72" w14:textId="77777777" w:rsidR="007C285A" w:rsidRPr="007F3BF2" w:rsidRDefault="007C285A" w:rsidP="00BD67F3">
      <w:pPr>
        <w:pStyle w:val="ListParagraph"/>
        <w:numPr>
          <w:ilvl w:val="0"/>
          <w:numId w:val="12"/>
        </w:numPr>
        <w:spacing w:after="180" w:line="360" w:lineRule="auto"/>
        <w:contextualSpacing w:val="0"/>
        <w:jc w:val="both"/>
        <w:rPr>
          <w:rFonts w:cs="Arial"/>
        </w:rPr>
      </w:pPr>
      <w:r w:rsidRPr="007F3BF2">
        <w:rPr>
          <w:rFonts w:cs="Arial"/>
        </w:rPr>
        <w:t>Patch releases (</w:t>
      </w:r>
      <w:proofErr w:type="spellStart"/>
      <w:r w:rsidRPr="007F3BF2">
        <w:rPr>
          <w:rFonts w:cs="Arial"/>
        </w:rPr>
        <w:t>X.x.x</w:t>
      </w:r>
      <w:proofErr w:type="spellEnd"/>
      <w:r w:rsidRPr="007F3BF2">
        <w:rPr>
          <w:rFonts w:cs="Arial"/>
        </w:rPr>
        <w:t>) prompt minor control and documentation reviews.</w:t>
      </w:r>
    </w:p>
    <w:p w14:paraId="6546C24B" w14:textId="77777777" w:rsidR="007C285A" w:rsidRPr="007C285A" w:rsidRDefault="007C285A" w:rsidP="007F3BF2">
      <w:pPr>
        <w:spacing w:line="360" w:lineRule="auto"/>
        <w:jc w:val="both"/>
      </w:pPr>
      <w:r w:rsidRPr="007C285A">
        <w:lastRenderedPageBreak/>
        <w:t>The Clinical Risk Management Plan (CRMP) will be reviewed annually. The Clinical Safety Case Report (CSCR) and Hazard Log will be reviewed at a minimum every six months or in response to major or feature releases.</w:t>
      </w:r>
    </w:p>
    <w:p w14:paraId="47C476E9" w14:textId="77777777" w:rsidR="007C285A" w:rsidRPr="007F3BF2" w:rsidRDefault="007C285A" w:rsidP="007F3BF2">
      <w:pPr>
        <w:pStyle w:val="Heading3"/>
        <w:spacing w:line="360" w:lineRule="auto"/>
        <w:jc w:val="both"/>
        <w:rPr>
          <w:b/>
          <w:bCs/>
          <w:color w:val="0070C0"/>
          <w:sz w:val="36"/>
          <w:szCs w:val="36"/>
        </w:rPr>
      </w:pPr>
      <w:r w:rsidRPr="007F3BF2">
        <w:rPr>
          <w:b/>
          <w:bCs/>
          <w:color w:val="0070C0"/>
          <w:sz w:val="36"/>
          <w:szCs w:val="36"/>
        </w:rPr>
        <w:t>Acceptance Criteria</w:t>
      </w:r>
    </w:p>
    <w:p w14:paraId="5712B2F7" w14:textId="77777777" w:rsidR="007C285A" w:rsidRPr="007F3BF2" w:rsidRDefault="007C285A" w:rsidP="007F3BF2">
      <w:pPr>
        <w:spacing w:line="360" w:lineRule="auto"/>
        <w:jc w:val="both"/>
      </w:pPr>
      <w:r w:rsidRPr="007F3BF2">
        <w:t>The following criteria must be met before National Imaging Register (NIR)is approved for deployment or release:</w:t>
      </w:r>
    </w:p>
    <w:p w14:paraId="0368A445" w14:textId="77777777" w:rsidR="007C285A" w:rsidRPr="007F3BF2" w:rsidRDefault="007C285A" w:rsidP="00BD67F3">
      <w:pPr>
        <w:numPr>
          <w:ilvl w:val="0"/>
          <w:numId w:val="14"/>
        </w:numPr>
        <w:spacing w:line="360" w:lineRule="auto"/>
        <w:jc w:val="both"/>
      </w:pPr>
      <w:r w:rsidRPr="007F3BF2">
        <w:t>All identified hazards are documented in the Hazard Log with clear causes, proposed controls, and a residual clinical risk rating.</w:t>
      </w:r>
    </w:p>
    <w:p w14:paraId="6072AC2D" w14:textId="77777777" w:rsidR="007C285A" w:rsidRPr="007F3BF2" w:rsidRDefault="007C285A" w:rsidP="00BD67F3">
      <w:pPr>
        <w:numPr>
          <w:ilvl w:val="0"/>
          <w:numId w:val="14"/>
        </w:numPr>
        <w:spacing w:line="360" w:lineRule="auto"/>
        <w:jc w:val="both"/>
      </w:pPr>
      <w:r w:rsidRPr="007F3BF2">
        <w:t xml:space="preserve">Residual risks are assessed using the risk matrix outlined in the appendices of this plan. </w:t>
      </w:r>
    </w:p>
    <w:p w14:paraId="2A4434A2" w14:textId="77777777" w:rsidR="007C285A" w:rsidRPr="007F3BF2" w:rsidRDefault="007C285A" w:rsidP="00BD67F3">
      <w:pPr>
        <w:numPr>
          <w:ilvl w:val="1"/>
          <w:numId w:val="14"/>
        </w:numPr>
        <w:spacing w:line="360" w:lineRule="auto"/>
        <w:jc w:val="both"/>
      </w:pPr>
      <w:r w:rsidRPr="007F3BF2">
        <w:t xml:space="preserve">Hazards with residual risk rated as </w:t>
      </w:r>
      <w:r w:rsidRPr="007F3BF2">
        <w:rPr>
          <w:b/>
          <w:bCs/>
        </w:rPr>
        <w:t>Level 1 (Acceptable)</w:t>
      </w:r>
      <w:r w:rsidRPr="007F3BF2">
        <w:t xml:space="preserve"> or </w:t>
      </w:r>
      <w:r w:rsidRPr="007F3BF2">
        <w:rPr>
          <w:b/>
          <w:bCs/>
        </w:rPr>
        <w:t>Level 2 (Tolerable)</w:t>
      </w:r>
      <w:r w:rsidRPr="007F3BF2">
        <w:t xml:space="preserve"> may proceed, with controls monitored during live service.</w:t>
      </w:r>
    </w:p>
    <w:p w14:paraId="15A3EF1D" w14:textId="77777777" w:rsidR="007C285A" w:rsidRPr="007F3BF2" w:rsidRDefault="007C285A" w:rsidP="00BD67F3">
      <w:pPr>
        <w:numPr>
          <w:ilvl w:val="1"/>
          <w:numId w:val="14"/>
        </w:numPr>
        <w:spacing w:line="360" w:lineRule="auto"/>
        <w:jc w:val="both"/>
      </w:pPr>
      <w:r w:rsidRPr="007F3BF2">
        <w:t xml:space="preserve">Hazards rated as </w:t>
      </w:r>
      <w:r w:rsidRPr="007F3BF2">
        <w:rPr>
          <w:b/>
          <w:bCs/>
        </w:rPr>
        <w:t>Level 3 (Undesirable)</w:t>
      </w:r>
      <w:r w:rsidRPr="007F3BF2">
        <w:t xml:space="preserve"> will require further risk control actions or a documented risk-benefit analysis and escalation to the CSO and SRO for approval.</w:t>
      </w:r>
    </w:p>
    <w:p w14:paraId="4D18F138" w14:textId="77777777" w:rsidR="007C285A" w:rsidRPr="007F3BF2" w:rsidRDefault="007C285A" w:rsidP="00BD67F3">
      <w:pPr>
        <w:numPr>
          <w:ilvl w:val="1"/>
          <w:numId w:val="14"/>
        </w:numPr>
        <w:spacing w:line="360" w:lineRule="auto"/>
        <w:jc w:val="both"/>
      </w:pPr>
      <w:r w:rsidRPr="007F3BF2">
        <w:t>Level 4 (Mandatory Elimination) and Level 5 (Unacceptable) risks will be escalated to National Imaging Register (NIR)Health senior management, and deployment will be suspended until further mitigation measures are implemented and validated.</w:t>
      </w:r>
    </w:p>
    <w:p w14:paraId="50EAC856" w14:textId="77777777" w:rsidR="007C285A" w:rsidRPr="007F3BF2" w:rsidRDefault="007C285A" w:rsidP="00BD67F3">
      <w:pPr>
        <w:numPr>
          <w:ilvl w:val="0"/>
          <w:numId w:val="14"/>
        </w:numPr>
        <w:spacing w:line="360" w:lineRule="auto"/>
        <w:jc w:val="both"/>
      </w:pPr>
      <w:r w:rsidRPr="007F3BF2">
        <w:t>All agreed controls are in place and verified through testing, stakeholder review, or documentation updates.</w:t>
      </w:r>
    </w:p>
    <w:p w14:paraId="5A1460A9" w14:textId="77777777" w:rsidR="007C285A" w:rsidRPr="007F3BF2" w:rsidRDefault="007C285A" w:rsidP="00BD67F3">
      <w:pPr>
        <w:numPr>
          <w:ilvl w:val="0"/>
          <w:numId w:val="14"/>
        </w:numPr>
        <w:spacing w:line="360" w:lineRule="auto"/>
        <w:jc w:val="both"/>
      </w:pPr>
      <w:r w:rsidRPr="007F3BF2">
        <w:t>Testing activities (including regression, integration, and user acceptance testing) have been completed and reviewed against safety objectives.</w:t>
      </w:r>
    </w:p>
    <w:p w14:paraId="5ACD0FEE" w14:textId="77777777" w:rsidR="007C285A" w:rsidRPr="007F3BF2" w:rsidRDefault="007C285A" w:rsidP="00BD67F3">
      <w:pPr>
        <w:numPr>
          <w:ilvl w:val="0"/>
          <w:numId w:val="14"/>
        </w:numPr>
        <w:spacing w:line="360" w:lineRule="auto"/>
        <w:jc w:val="both"/>
      </w:pPr>
      <w:r w:rsidRPr="007F3BF2">
        <w:t>The Clinical Safety Case Report (CSCR) and Hazard Log have been reviewed and signed off by the Clinical Safety Engineer, the Clinical Safety Officers (CSO) and Senior Responsible Owner (SRO).</w:t>
      </w:r>
    </w:p>
    <w:p w14:paraId="07E903D1" w14:textId="77777777" w:rsidR="007C285A" w:rsidRDefault="007C285A" w:rsidP="00BD67F3">
      <w:pPr>
        <w:numPr>
          <w:ilvl w:val="0"/>
          <w:numId w:val="14"/>
        </w:numPr>
        <w:spacing w:line="360" w:lineRule="auto"/>
        <w:jc w:val="both"/>
      </w:pPr>
      <w:r w:rsidRPr="007F3BF2">
        <w:t>Training materials, deployment documentation, and release notes include all relevant safety-related learning points and configuration guidance for deploying organisations.</w:t>
      </w:r>
    </w:p>
    <w:p w14:paraId="65819A29" w14:textId="1988CB92" w:rsidR="00CD3B20" w:rsidRPr="00433C8D" w:rsidRDefault="00CD3B20" w:rsidP="00BD67F3">
      <w:pPr>
        <w:numPr>
          <w:ilvl w:val="0"/>
          <w:numId w:val="14"/>
        </w:numPr>
        <w:spacing w:line="360" w:lineRule="auto"/>
        <w:jc w:val="both"/>
      </w:pPr>
      <w:r w:rsidRPr="00433C8D">
        <w:t>Completion of DOS Stage 2 Clinical Safety Assurance and submission of the Clinical Safety Sign-Off Form (Safety Form) is required prior to Go-Live</w:t>
      </w:r>
    </w:p>
    <w:p w14:paraId="4B5B1319" w14:textId="445CBD6B" w:rsidR="00A027F0" w:rsidRPr="00433C8D" w:rsidRDefault="00A027F0" w:rsidP="00BD67F3">
      <w:pPr>
        <w:numPr>
          <w:ilvl w:val="0"/>
          <w:numId w:val="14"/>
        </w:numPr>
        <w:spacing w:line="360" w:lineRule="auto"/>
        <w:jc w:val="both"/>
      </w:pPr>
      <w:r w:rsidRPr="00433C8D">
        <w:t>Approval from the NIR Onboarding Governance Group confirming clinical, technical, and operational readiness prior to Go-Live</w:t>
      </w:r>
    </w:p>
    <w:p w14:paraId="1144210D" w14:textId="77777777" w:rsidR="007C285A" w:rsidRPr="007F3BF2" w:rsidRDefault="007C285A" w:rsidP="007F3BF2">
      <w:pPr>
        <w:spacing w:line="360" w:lineRule="auto"/>
        <w:jc w:val="both"/>
      </w:pPr>
      <w:r w:rsidRPr="007F3BF2">
        <w:lastRenderedPageBreak/>
        <w:t>No product release will proceed without formal clinical safety sign-off from both the CSR, the CSO and SRO, with the risk acceptability framework providing clear governance for decision-making.</w:t>
      </w:r>
    </w:p>
    <w:p w14:paraId="7DB4A511" w14:textId="77777777" w:rsidR="007C285A" w:rsidRPr="007F3BF2" w:rsidRDefault="007C285A" w:rsidP="007F3BF2">
      <w:pPr>
        <w:spacing w:line="360" w:lineRule="auto"/>
        <w:jc w:val="both"/>
      </w:pPr>
    </w:p>
    <w:p w14:paraId="385D0AD5" w14:textId="395F1517" w:rsidR="007C285A" w:rsidRDefault="007C285A" w:rsidP="0047DF69">
      <w:pPr>
        <w:pStyle w:val="Heading1"/>
        <w:rPr>
          <w:rFonts w:ascii="Arial" w:hAnsi="Arial" w:cs="Arial"/>
          <w:b/>
          <w:bCs/>
          <w:color w:val="0070C0"/>
          <w:sz w:val="36"/>
          <w:szCs w:val="36"/>
        </w:rPr>
      </w:pPr>
    </w:p>
    <w:p w14:paraId="4101A280" w14:textId="3F14EA4B" w:rsidR="007C285A" w:rsidRDefault="00BD4829" w:rsidP="0047DF69">
      <w:r>
        <w:br w:type="page"/>
      </w:r>
    </w:p>
    <w:p w14:paraId="615C2C13" w14:textId="6D896604" w:rsidR="00C5217B" w:rsidRPr="007F3BF2" w:rsidRDefault="00BD4829" w:rsidP="007F3BF2">
      <w:pPr>
        <w:pStyle w:val="Heading1"/>
        <w:tabs>
          <w:tab w:val="left" w:pos="7040"/>
        </w:tabs>
        <w:spacing w:line="360" w:lineRule="auto"/>
        <w:rPr>
          <w:rFonts w:ascii="Arial" w:hAnsi="Arial" w:cs="Arial"/>
          <w:b/>
          <w:bCs/>
          <w:color w:val="0070C0"/>
          <w:sz w:val="36"/>
          <w:szCs w:val="36"/>
        </w:rPr>
      </w:pPr>
      <w:bookmarkStart w:id="44" w:name="_Toc227837095"/>
      <w:r w:rsidRPr="007F3BF2">
        <w:rPr>
          <w:rFonts w:ascii="Arial" w:hAnsi="Arial" w:cs="Arial"/>
          <w:b/>
          <w:bCs/>
          <w:color w:val="0070C0"/>
          <w:sz w:val="36"/>
          <w:szCs w:val="36"/>
        </w:rPr>
        <w:lastRenderedPageBreak/>
        <w:t xml:space="preserve">Alignment with Program </w:t>
      </w:r>
      <w:r w:rsidR="007C285A" w:rsidRPr="007F3BF2">
        <w:rPr>
          <w:rFonts w:ascii="Arial" w:hAnsi="Arial" w:cs="Arial"/>
          <w:b/>
          <w:bCs/>
          <w:color w:val="0070C0"/>
          <w:sz w:val="36"/>
          <w:szCs w:val="36"/>
        </w:rPr>
        <w:t>Deliverables</w:t>
      </w:r>
      <w:bookmarkEnd w:id="44"/>
      <w:r w:rsidR="00C73424" w:rsidRPr="007F3BF2">
        <w:rPr>
          <w:rFonts w:ascii="Arial" w:hAnsi="Arial" w:cs="Arial"/>
          <w:b/>
          <w:bCs/>
          <w:color w:val="0070C0"/>
          <w:sz w:val="36"/>
          <w:szCs w:val="36"/>
        </w:rPr>
        <w:t xml:space="preserve"> </w:t>
      </w:r>
    </w:p>
    <w:p w14:paraId="7EDBF04A" w14:textId="77777777" w:rsidR="00C5217B" w:rsidRPr="007F3BF2" w:rsidRDefault="00C5217B" w:rsidP="007F3BF2">
      <w:pPr>
        <w:pStyle w:val="Heading3"/>
        <w:spacing w:line="360" w:lineRule="auto"/>
        <w:rPr>
          <w:rFonts w:cs="Arial"/>
          <w:color w:val="000000" w:themeColor="text1"/>
          <w:sz w:val="24"/>
          <w:szCs w:val="24"/>
        </w:rPr>
      </w:pPr>
      <w:r w:rsidRPr="007F3BF2">
        <w:rPr>
          <w:rStyle w:val="Strong"/>
          <w:rFonts w:ascii="Arial" w:hAnsi="Arial" w:cs="Arial"/>
          <w:b w:val="0"/>
          <w:bCs w:val="0"/>
          <w:color w:val="000000" w:themeColor="text1"/>
          <w:sz w:val="24"/>
          <w:szCs w:val="24"/>
        </w:rPr>
        <w:t>1. DCB0129 Assurance – Manufacture Phase</w:t>
      </w:r>
    </w:p>
    <w:p w14:paraId="569E3FF7"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Purpose:</w:t>
      </w:r>
      <w:r w:rsidRPr="007F3BF2">
        <w:rPr>
          <w:rFonts w:ascii="Arial" w:hAnsi="Arial" w:cs="Arial"/>
          <w:color w:val="000000" w:themeColor="text1"/>
        </w:rPr>
        <w:t xml:space="preserve"> To demonstrate that NHS England, as the manufacturer of the NIR, has identified, assessed, and controlled all potential clinical risks within the system design and development.</w:t>
      </w:r>
    </w:p>
    <w:p w14:paraId="1008D4F4"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Key Activities:</w:t>
      </w:r>
    </w:p>
    <w:p w14:paraId="3DDE4F89" w14:textId="77777777" w:rsidR="00C5217B" w:rsidRPr="007F3BF2" w:rsidRDefault="00C5217B" w:rsidP="00BD67F3">
      <w:pPr>
        <w:numPr>
          <w:ilvl w:val="0"/>
          <w:numId w:val="23"/>
        </w:numPr>
        <w:spacing w:before="100" w:beforeAutospacing="1" w:after="100" w:afterAutospacing="1" w:line="360" w:lineRule="auto"/>
        <w:textboxTightWrap w:val="none"/>
        <w:rPr>
          <w:rFonts w:cs="Arial"/>
        </w:rPr>
      </w:pPr>
      <w:r w:rsidRPr="007F3BF2">
        <w:rPr>
          <w:rFonts w:cs="Arial"/>
        </w:rPr>
        <w:t xml:space="preserve">Conduct </w:t>
      </w:r>
      <w:r w:rsidRPr="007F3BF2">
        <w:rPr>
          <w:rStyle w:val="Strong"/>
          <w:rFonts w:ascii="Arial" w:eastAsiaTheme="majorEastAsia" w:hAnsi="Arial" w:cs="Arial"/>
        </w:rPr>
        <w:t>Preliminary Hazard Assessments</w:t>
      </w:r>
      <w:r w:rsidRPr="007F3BF2">
        <w:rPr>
          <w:rFonts w:cs="Arial"/>
        </w:rPr>
        <w:t xml:space="preserve"> and </w:t>
      </w:r>
      <w:r w:rsidRPr="007F3BF2">
        <w:rPr>
          <w:rStyle w:val="Strong"/>
          <w:rFonts w:ascii="Arial" w:eastAsiaTheme="majorEastAsia" w:hAnsi="Arial" w:cs="Arial"/>
        </w:rPr>
        <w:t>Hazard Workshops</w:t>
      </w:r>
      <w:r w:rsidRPr="007F3BF2">
        <w:rPr>
          <w:rFonts w:cs="Arial"/>
        </w:rPr>
        <w:t xml:space="preserve"> to identify hazards and controls.</w:t>
      </w:r>
    </w:p>
    <w:p w14:paraId="149E0BC5" w14:textId="77777777" w:rsidR="00C5217B" w:rsidRPr="007F3BF2" w:rsidRDefault="00C5217B" w:rsidP="00BD67F3">
      <w:pPr>
        <w:numPr>
          <w:ilvl w:val="0"/>
          <w:numId w:val="23"/>
        </w:numPr>
        <w:spacing w:before="100" w:beforeAutospacing="1" w:after="100" w:afterAutospacing="1" w:line="360" w:lineRule="auto"/>
        <w:textboxTightWrap w:val="none"/>
        <w:rPr>
          <w:rFonts w:cs="Arial"/>
        </w:rPr>
      </w:pPr>
      <w:r w:rsidRPr="007F3BF2">
        <w:rPr>
          <w:rFonts w:cs="Arial"/>
        </w:rPr>
        <w:t xml:space="preserve">Produce and maintain the </w:t>
      </w:r>
      <w:r w:rsidRPr="007F3BF2">
        <w:rPr>
          <w:rStyle w:val="Strong"/>
          <w:rFonts w:ascii="Arial" w:eastAsiaTheme="majorEastAsia" w:hAnsi="Arial" w:cs="Arial"/>
        </w:rPr>
        <w:t>Clinical Risk Management Plan (CRMP)</w:t>
      </w:r>
      <w:r w:rsidRPr="007F3BF2">
        <w:rPr>
          <w:rFonts w:cs="Arial"/>
        </w:rPr>
        <w:t xml:space="preserve">, </w:t>
      </w:r>
      <w:r w:rsidRPr="007F3BF2">
        <w:rPr>
          <w:rStyle w:val="Strong"/>
          <w:rFonts w:ascii="Arial" w:eastAsiaTheme="majorEastAsia" w:hAnsi="Arial" w:cs="Arial"/>
        </w:rPr>
        <w:t>Clinical Safety Case Report (CSCR)</w:t>
      </w:r>
      <w:r w:rsidRPr="007F3BF2">
        <w:rPr>
          <w:rFonts w:cs="Arial"/>
        </w:rPr>
        <w:t xml:space="preserve">, and </w:t>
      </w:r>
      <w:r w:rsidRPr="007F3BF2">
        <w:rPr>
          <w:rStyle w:val="Strong"/>
          <w:rFonts w:ascii="Arial" w:eastAsiaTheme="majorEastAsia" w:hAnsi="Arial" w:cs="Arial"/>
        </w:rPr>
        <w:t>Hazard Log</w:t>
      </w:r>
      <w:r w:rsidRPr="007F3BF2">
        <w:rPr>
          <w:rFonts w:cs="Arial"/>
        </w:rPr>
        <w:t>.</w:t>
      </w:r>
    </w:p>
    <w:p w14:paraId="0E36459C" w14:textId="77777777" w:rsidR="00C5217B" w:rsidRPr="007F3BF2" w:rsidRDefault="00C5217B" w:rsidP="00BD67F3">
      <w:pPr>
        <w:numPr>
          <w:ilvl w:val="0"/>
          <w:numId w:val="23"/>
        </w:numPr>
        <w:spacing w:before="100" w:beforeAutospacing="1" w:after="100" w:afterAutospacing="1" w:line="360" w:lineRule="auto"/>
        <w:textboxTightWrap w:val="none"/>
        <w:rPr>
          <w:rFonts w:cs="Arial"/>
        </w:rPr>
      </w:pPr>
      <w:r w:rsidRPr="007F3BF2">
        <w:rPr>
          <w:rFonts w:cs="Arial"/>
        </w:rPr>
        <w:t xml:space="preserve">Validate risk controls and ensure all identified hazards are reduced </w:t>
      </w:r>
      <w:r w:rsidRPr="007F3BF2">
        <w:rPr>
          <w:rStyle w:val="Strong"/>
          <w:rFonts w:ascii="Arial" w:eastAsiaTheme="majorEastAsia" w:hAnsi="Arial" w:cs="Arial"/>
        </w:rPr>
        <w:t>as far as possible (AFAP)</w:t>
      </w:r>
      <w:r w:rsidRPr="007F3BF2">
        <w:rPr>
          <w:rFonts w:cs="Arial"/>
        </w:rPr>
        <w:t>.</w:t>
      </w:r>
    </w:p>
    <w:p w14:paraId="53191842" w14:textId="77777777" w:rsidR="00C5217B" w:rsidRPr="007F3BF2" w:rsidRDefault="00C5217B" w:rsidP="00BD67F3">
      <w:pPr>
        <w:numPr>
          <w:ilvl w:val="0"/>
          <w:numId w:val="23"/>
        </w:numPr>
        <w:spacing w:before="100" w:beforeAutospacing="1" w:after="100" w:afterAutospacing="1" w:line="360" w:lineRule="auto"/>
        <w:textboxTightWrap w:val="none"/>
        <w:rPr>
          <w:rFonts w:cs="Arial"/>
        </w:rPr>
      </w:pPr>
      <w:r w:rsidRPr="007F3BF2">
        <w:rPr>
          <w:rFonts w:cs="Arial"/>
        </w:rPr>
        <w:t xml:space="preserve">Submit documentation for </w:t>
      </w:r>
      <w:r w:rsidRPr="007F3BF2">
        <w:rPr>
          <w:rStyle w:val="Strong"/>
          <w:rFonts w:ascii="Arial" w:eastAsiaTheme="majorEastAsia" w:hAnsi="Arial" w:cs="Arial"/>
        </w:rPr>
        <w:t>internal and programme-level CSO review</w:t>
      </w:r>
      <w:r w:rsidRPr="007F3BF2">
        <w:rPr>
          <w:rFonts w:cs="Arial"/>
        </w:rPr>
        <w:t>.</w:t>
      </w:r>
    </w:p>
    <w:p w14:paraId="04C48AB9" w14:textId="77777777" w:rsidR="00C5217B" w:rsidRPr="007F3BF2" w:rsidRDefault="00C5217B" w:rsidP="00BD67F3">
      <w:pPr>
        <w:numPr>
          <w:ilvl w:val="0"/>
          <w:numId w:val="23"/>
        </w:numPr>
        <w:spacing w:before="100" w:beforeAutospacing="1" w:after="100" w:afterAutospacing="1" w:line="360" w:lineRule="auto"/>
        <w:textboxTightWrap w:val="none"/>
        <w:rPr>
          <w:rFonts w:cs="Arial"/>
        </w:rPr>
      </w:pPr>
      <w:r w:rsidRPr="007F3BF2">
        <w:rPr>
          <w:rFonts w:cs="Arial"/>
        </w:rPr>
        <w:t xml:space="preserve">On approval, create a </w:t>
      </w:r>
      <w:r w:rsidRPr="007F3BF2">
        <w:rPr>
          <w:rStyle w:val="Strong"/>
          <w:rFonts w:ascii="Arial" w:eastAsiaTheme="majorEastAsia" w:hAnsi="Arial" w:cs="Arial"/>
        </w:rPr>
        <w:t>Technical File</w:t>
      </w:r>
      <w:r w:rsidRPr="007F3BF2">
        <w:rPr>
          <w:rFonts w:cs="Arial"/>
        </w:rPr>
        <w:t xml:space="preserve"> and issue </w:t>
      </w:r>
      <w:r w:rsidRPr="007F3BF2">
        <w:rPr>
          <w:rStyle w:val="Strong"/>
          <w:rFonts w:ascii="Arial" w:eastAsiaTheme="majorEastAsia" w:hAnsi="Arial" w:cs="Arial"/>
        </w:rPr>
        <w:t>DCB0160 recommendations</w:t>
      </w:r>
      <w:r w:rsidRPr="007F3BF2">
        <w:rPr>
          <w:rFonts w:cs="Arial"/>
        </w:rPr>
        <w:t xml:space="preserve"> for deploying organisations.</w:t>
      </w:r>
    </w:p>
    <w:p w14:paraId="030AA085"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Deliverables:</w:t>
      </w:r>
    </w:p>
    <w:p w14:paraId="697D3941" w14:textId="5F8611FC" w:rsidR="00C5217B" w:rsidRPr="007F3BF2" w:rsidRDefault="00C5217B" w:rsidP="00BD67F3">
      <w:pPr>
        <w:numPr>
          <w:ilvl w:val="0"/>
          <w:numId w:val="24"/>
        </w:numPr>
        <w:spacing w:before="100" w:beforeAutospacing="1" w:after="100" w:afterAutospacing="1" w:line="360" w:lineRule="auto"/>
        <w:textboxTightWrap w:val="none"/>
        <w:rPr>
          <w:rFonts w:cs="Arial"/>
        </w:rPr>
      </w:pPr>
      <w:r w:rsidRPr="007F3BF2">
        <w:rPr>
          <w:rFonts w:cs="Arial"/>
        </w:rPr>
        <w:t>DCB0129 CRMP, CSCR, Hazard Log, DCB0160 Recommendations, Technical File.</w:t>
      </w:r>
    </w:p>
    <w:p w14:paraId="040A6449" w14:textId="77777777" w:rsidR="00C5217B" w:rsidRPr="007F3BF2" w:rsidRDefault="00C5217B" w:rsidP="007F3BF2">
      <w:pPr>
        <w:pStyle w:val="Heading3"/>
        <w:spacing w:line="360" w:lineRule="auto"/>
        <w:rPr>
          <w:rFonts w:cs="Arial"/>
          <w:color w:val="000000" w:themeColor="text1"/>
          <w:sz w:val="24"/>
          <w:szCs w:val="24"/>
        </w:rPr>
      </w:pPr>
      <w:r w:rsidRPr="007F3BF2">
        <w:rPr>
          <w:rStyle w:val="Strong"/>
          <w:rFonts w:ascii="Arial" w:hAnsi="Arial" w:cs="Arial"/>
          <w:b w:val="0"/>
          <w:bCs w:val="0"/>
          <w:color w:val="000000" w:themeColor="text1"/>
          <w:sz w:val="24"/>
          <w:szCs w:val="24"/>
        </w:rPr>
        <w:t>2. NHS CSG Review – Clinical Authority to Release (CATR)</w:t>
      </w:r>
    </w:p>
    <w:p w14:paraId="1DB5E6B0"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Purpose:</w:t>
      </w:r>
      <w:r w:rsidRPr="007F3BF2">
        <w:rPr>
          <w:rFonts w:ascii="Arial" w:hAnsi="Arial" w:cs="Arial"/>
          <w:color w:val="000000" w:themeColor="text1"/>
        </w:rPr>
        <w:t xml:space="preserve"> To provide </w:t>
      </w:r>
      <w:r w:rsidRPr="007F3BF2">
        <w:rPr>
          <w:rStyle w:val="Strong"/>
          <w:rFonts w:ascii="Arial" w:eastAsiaTheme="majorEastAsia" w:hAnsi="Arial" w:cs="Arial"/>
          <w:color w:val="000000" w:themeColor="text1"/>
        </w:rPr>
        <w:t>national clinical governance assurance</w:t>
      </w:r>
      <w:r w:rsidRPr="007F3BF2">
        <w:rPr>
          <w:rFonts w:ascii="Arial" w:hAnsi="Arial" w:cs="Arial"/>
          <w:color w:val="000000" w:themeColor="text1"/>
        </w:rPr>
        <w:t xml:space="preserve"> prior to release or pilot deployment.</w:t>
      </w:r>
    </w:p>
    <w:p w14:paraId="665FC12E"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Key Activities:</w:t>
      </w:r>
    </w:p>
    <w:p w14:paraId="0282FA59" w14:textId="77777777" w:rsidR="00C5217B" w:rsidRPr="007F3BF2" w:rsidRDefault="00C5217B" w:rsidP="00BD67F3">
      <w:pPr>
        <w:numPr>
          <w:ilvl w:val="0"/>
          <w:numId w:val="25"/>
        </w:numPr>
        <w:spacing w:before="100" w:beforeAutospacing="1" w:after="100" w:afterAutospacing="1" w:line="360" w:lineRule="auto"/>
        <w:textboxTightWrap w:val="none"/>
        <w:rPr>
          <w:rFonts w:cs="Arial"/>
        </w:rPr>
      </w:pPr>
      <w:r w:rsidRPr="007F3BF2">
        <w:rPr>
          <w:rFonts w:cs="Arial"/>
        </w:rPr>
        <w:t>NHS Clinical Safety Group (CSG) reviews the submitted DCB0129 safety documentation.</w:t>
      </w:r>
    </w:p>
    <w:p w14:paraId="75CAECBD" w14:textId="77777777" w:rsidR="00C5217B" w:rsidRPr="007F3BF2" w:rsidRDefault="00C5217B" w:rsidP="00BD67F3">
      <w:pPr>
        <w:numPr>
          <w:ilvl w:val="0"/>
          <w:numId w:val="25"/>
        </w:numPr>
        <w:spacing w:before="100" w:beforeAutospacing="1" w:after="100" w:afterAutospacing="1" w:line="360" w:lineRule="auto"/>
        <w:textboxTightWrap w:val="none"/>
        <w:rPr>
          <w:rFonts w:cs="Arial"/>
        </w:rPr>
      </w:pPr>
      <w:r w:rsidRPr="007F3BF2">
        <w:rPr>
          <w:rFonts w:cs="Arial"/>
        </w:rPr>
        <w:t>Confirms that identified risks are appropriately controlled and that governance requirements are met.</w:t>
      </w:r>
    </w:p>
    <w:p w14:paraId="7AFD879E" w14:textId="627E9DC0" w:rsidR="00C5217B" w:rsidRPr="007F3BF2" w:rsidRDefault="00C5217B" w:rsidP="00BD67F3">
      <w:pPr>
        <w:numPr>
          <w:ilvl w:val="0"/>
          <w:numId w:val="25"/>
        </w:numPr>
        <w:spacing w:before="100" w:beforeAutospacing="1" w:after="100" w:afterAutospacing="1" w:line="360" w:lineRule="auto"/>
        <w:textboxTightWrap w:val="none"/>
        <w:rPr>
          <w:rFonts w:cs="Arial"/>
        </w:rPr>
      </w:pPr>
      <w:r w:rsidRPr="007F3BF2">
        <w:rPr>
          <w:rFonts w:cs="Arial"/>
        </w:rPr>
        <w:t>Approves readiness for pilot or phased rollout (CATR).</w:t>
      </w:r>
    </w:p>
    <w:p w14:paraId="6B48A4E4" w14:textId="77777777" w:rsidR="00C5217B" w:rsidRPr="007F3BF2" w:rsidRDefault="00C5217B" w:rsidP="007F3BF2">
      <w:pPr>
        <w:pStyle w:val="Heading3"/>
        <w:spacing w:line="360" w:lineRule="auto"/>
        <w:rPr>
          <w:rFonts w:cs="Arial"/>
          <w:color w:val="000000" w:themeColor="text1"/>
          <w:sz w:val="24"/>
          <w:szCs w:val="24"/>
        </w:rPr>
      </w:pPr>
      <w:r w:rsidRPr="007F3BF2">
        <w:rPr>
          <w:rStyle w:val="Strong"/>
          <w:rFonts w:ascii="Arial" w:hAnsi="Arial" w:cs="Arial"/>
          <w:b w:val="0"/>
          <w:bCs w:val="0"/>
          <w:color w:val="000000" w:themeColor="text1"/>
          <w:sz w:val="24"/>
          <w:szCs w:val="24"/>
        </w:rPr>
        <w:lastRenderedPageBreak/>
        <w:t>3. DCB0160 Assurance – Deployment and Use</w:t>
      </w:r>
    </w:p>
    <w:p w14:paraId="5CEABFA1"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Purpose:</w:t>
      </w:r>
      <w:r w:rsidRPr="007F3BF2">
        <w:rPr>
          <w:rFonts w:ascii="Arial" w:hAnsi="Arial" w:cs="Arial"/>
          <w:color w:val="000000" w:themeColor="text1"/>
        </w:rPr>
        <w:t xml:space="preserve"> To ensure the safe </w:t>
      </w:r>
      <w:r w:rsidRPr="007F3BF2">
        <w:rPr>
          <w:rStyle w:val="Strong"/>
          <w:rFonts w:ascii="Arial" w:eastAsiaTheme="majorEastAsia" w:hAnsi="Arial" w:cs="Arial"/>
          <w:color w:val="000000" w:themeColor="text1"/>
        </w:rPr>
        <w:t>implementation and operation</w:t>
      </w:r>
      <w:r w:rsidRPr="007F3BF2">
        <w:rPr>
          <w:rFonts w:ascii="Arial" w:hAnsi="Arial" w:cs="Arial"/>
          <w:color w:val="000000" w:themeColor="text1"/>
        </w:rPr>
        <w:t xml:space="preserve"> of the NIR across regional and local deployments.</w:t>
      </w:r>
    </w:p>
    <w:p w14:paraId="34C6669F"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Key Activities:</w:t>
      </w:r>
    </w:p>
    <w:p w14:paraId="3A5BA127" w14:textId="77777777" w:rsidR="00C5217B" w:rsidRPr="007F3BF2" w:rsidRDefault="00C5217B" w:rsidP="00BD67F3">
      <w:pPr>
        <w:numPr>
          <w:ilvl w:val="0"/>
          <w:numId w:val="26"/>
        </w:numPr>
        <w:spacing w:before="100" w:beforeAutospacing="1" w:after="100" w:afterAutospacing="1" w:line="360" w:lineRule="auto"/>
        <w:textboxTightWrap w:val="none"/>
        <w:rPr>
          <w:rFonts w:cs="Arial"/>
        </w:rPr>
      </w:pPr>
      <w:r w:rsidRPr="007F3BF2">
        <w:rPr>
          <w:rFonts w:cs="Arial"/>
        </w:rPr>
        <w:t xml:space="preserve">Convert DCB0129 outputs into </w:t>
      </w:r>
      <w:r w:rsidRPr="007F3BF2">
        <w:rPr>
          <w:rStyle w:val="Strong"/>
          <w:rFonts w:ascii="Arial" w:eastAsiaTheme="majorEastAsia" w:hAnsi="Arial" w:cs="Arial"/>
        </w:rPr>
        <w:t>“Core” DCB0160 documentation</w:t>
      </w:r>
      <w:r w:rsidRPr="007F3BF2">
        <w:rPr>
          <w:rFonts w:cs="Arial"/>
        </w:rPr>
        <w:t xml:space="preserve"> for deploying Trusts.</w:t>
      </w:r>
    </w:p>
    <w:p w14:paraId="68422244" w14:textId="77777777" w:rsidR="00C5217B" w:rsidRPr="007F3BF2" w:rsidRDefault="00C5217B" w:rsidP="00BD67F3">
      <w:pPr>
        <w:numPr>
          <w:ilvl w:val="0"/>
          <w:numId w:val="26"/>
        </w:numPr>
        <w:spacing w:before="100" w:beforeAutospacing="1" w:after="100" w:afterAutospacing="1" w:line="360" w:lineRule="auto"/>
        <w:textboxTightWrap w:val="none"/>
        <w:rPr>
          <w:rFonts w:cs="Arial"/>
        </w:rPr>
      </w:pPr>
      <w:r w:rsidRPr="007F3BF2">
        <w:rPr>
          <w:rFonts w:cs="Arial"/>
        </w:rPr>
        <w:t>Provide deployment guidance, risk transfer recommendations, and configuration safety checks.</w:t>
      </w:r>
    </w:p>
    <w:p w14:paraId="4C298762" w14:textId="77777777" w:rsidR="00C5217B" w:rsidRPr="007F3BF2" w:rsidRDefault="00C5217B" w:rsidP="00BD67F3">
      <w:pPr>
        <w:numPr>
          <w:ilvl w:val="0"/>
          <w:numId w:val="26"/>
        </w:numPr>
        <w:spacing w:before="100" w:beforeAutospacing="1" w:after="100" w:afterAutospacing="1" w:line="360" w:lineRule="auto"/>
        <w:textboxTightWrap w:val="none"/>
        <w:rPr>
          <w:rFonts w:cs="Arial"/>
        </w:rPr>
      </w:pPr>
      <w:r w:rsidRPr="007F3BF2">
        <w:rPr>
          <w:rFonts w:cs="Arial"/>
        </w:rPr>
        <w:t>Support pilot sites (e.g. Dorset, SWASH, Barnsley) through clinical safety review and feedback.</w:t>
      </w:r>
    </w:p>
    <w:p w14:paraId="703B9E07" w14:textId="77777777" w:rsidR="00C5217B" w:rsidRPr="007F3BF2" w:rsidRDefault="00C5217B" w:rsidP="00BD67F3">
      <w:pPr>
        <w:numPr>
          <w:ilvl w:val="0"/>
          <w:numId w:val="26"/>
        </w:numPr>
        <w:spacing w:before="100" w:beforeAutospacing="1" w:after="100" w:afterAutospacing="1" w:line="360" w:lineRule="auto"/>
        <w:textboxTightWrap w:val="none"/>
        <w:rPr>
          <w:rFonts w:cs="Arial"/>
        </w:rPr>
      </w:pPr>
      <w:r w:rsidRPr="007F3BF2">
        <w:rPr>
          <w:rFonts w:cs="Arial"/>
        </w:rPr>
        <w:t>Capture lessons learned and update safety documentation accordingly.</w:t>
      </w:r>
    </w:p>
    <w:p w14:paraId="3A2A742B"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Deliverables:</w:t>
      </w:r>
    </w:p>
    <w:p w14:paraId="5E9A83C2" w14:textId="2EF451BD" w:rsidR="00C5217B" w:rsidRPr="007F3BF2" w:rsidRDefault="00C5217B" w:rsidP="00BD67F3">
      <w:pPr>
        <w:numPr>
          <w:ilvl w:val="0"/>
          <w:numId w:val="27"/>
        </w:numPr>
        <w:spacing w:before="100" w:beforeAutospacing="1" w:after="100" w:afterAutospacing="1" w:line="360" w:lineRule="auto"/>
        <w:textboxTightWrap w:val="none"/>
        <w:rPr>
          <w:rFonts w:cs="Arial"/>
        </w:rPr>
      </w:pPr>
      <w:r w:rsidRPr="007F3BF2">
        <w:rPr>
          <w:rFonts w:cs="Arial"/>
        </w:rPr>
        <w:t>Core 0160 CRMP, Core Hazard Log, Core CSCR, DCB0160 Compliance Checklist.</w:t>
      </w:r>
    </w:p>
    <w:p w14:paraId="68BDA52E" w14:textId="77777777" w:rsidR="00C5217B" w:rsidRPr="007F3BF2" w:rsidRDefault="00C5217B" w:rsidP="007F3BF2">
      <w:pPr>
        <w:pStyle w:val="Heading3"/>
        <w:spacing w:line="360" w:lineRule="auto"/>
        <w:rPr>
          <w:rFonts w:cs="Arial"/>
          <w:color w:val="000000" w:themeColor="text1"/>
          <w:sz w:val="24"/>
          <w:szCs w:val="24"/>
        </w:rPr>
      </w:pPr>
      <w:r w:rsidRPr="007F3BF2">
        <w:rPr>
          <w:rStyle w:val="Strong"/>
          <w:rFonts w:ascii="Arial" w:hAnsi="Arial" w:cs="Arial"/>
          <w:b w:val="0"/>
          <w:bCs w:val="0"/>
          <w:color w:val="000000" w:themeColor="text1"/>
          <w:sz w:val="24"/>
          <w:szCs w:val="24"/>
        </w:rPr>
        <w:t>4. Phased Reviews and Continuous Assurance</w:t>
      </w:r>
    </w:p>
    <w:p w14:paraId="4E76D1A4" w14:textId="49B4DC8F"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Purpose:</w:t>
      </w:r>
      <w:r w:rsidRPr="007F3BF2">
        <w:rPr>
          <w:rFonts w:ascii="Arial" w:hAnsi="Arial" w:cs="Arial"/>
          <w:color w:val="000000" w:themeColor="text1"/>
        </w:rPr>
        <w:t xml:space="preserve"> To maintain ongoing safety validation across programme </w:t>
      </w:r>
      <w:r w:rsidR="009C337C">
        <w:rPr>
          <w:rFonts w:ascii="Arial" w:hAnsi="Arial" w:cs="Arial"/>
          <w:color w:val="000000" w:themeColor="text1"/>
        </w:rPr>
        <w:t>milestones.</w:t>
      </w:r>
    </w:p>
    <w:p w14:paraId="3F556B0D"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Key Activities:</w:t>
      </w:r>
    </w:p>
    <w:p w14:paraId="4AF8AFD5" w14:textId="4CE7278F" w:rsidR="00C5217B" w:rsidRPr="007F3BF2" w:rsidRDefault="00C5217B" w:rsidP="00BD67F3">
      <w:pPr>
        <w:numPr>
          <w:ilvl w:val="0"/>
          <w:numId w:val="28"/>
        </w:numPr>
        <w:spacing w:before="100" w:beforeAutospacing="1" w:after="100" w:afterAutospacing="1" w:line="360" w:lineRule="auto"/>
        <w:textboxTightWrap w:val="none"/>
        <w:rPr>
          <w:rFonts w:cs="Arial"/>
        </w:rPr>
      </w:pPr>
      <w:r w:rsidRPr="007F3BF2">
        <w:rPr>
          <w:rFonts w:cs="Arial"/>
        </w:rPr>
        <w:t>Conduct regular</w:t>
      </w:r>
      <w:r w:rsidRPr="007F3BF2">
        <w:rPr>
          <w:rStyle w:val="Strong"/>
          <w:rFonts w:ascii="Arial" w:eastAsiaTheme="majorEastAsia" w:hAnsi="Arial" w:cs="Arial"/>
        </w:rPr>
        <w:t xml:space="preserve"> </w:t>
      </w:r>
      <w:r w:rsidRPr="009C337C">
        <w:rPr>
          <w:rStyle w:val="Strong"/>
          <w:rFonts w:ascii="Arial" w:eastAsiaTheme="majorEastAsia" w:hAnsi="Arial" w:cs="Arial"/>
          <w:b w:val="0"/>
          <w:bCs w:val="0"/>
        </w:rPr>
        <w:t>safety reviews</w:t>
      </w:r>
      <w:r w:rsidR="009C337C" w:rsidRPr="009C337C">
        <w:rPr>
          <w:rFonts w:cs="Arial"/>
          <w:b/>
          <w:bCs/>
        </w:rPr>
        <w:t>.</w:t>
      </w:r>
    </w:p>
    <w:p w14:paraId="417E5D9D" w14:textId="77777777" w:rsidR="00C5217B" w:rsidRPr="007F3BF2" w:rsidRDefault="00C5217B" w:rsidP="00BD67F3">
      <w:pPr>
        <w:numPr>
          <w:ilvl w:val="0"/>
          <w:numId w:val="28"/>
        </w:numPr>
        <w:spacing w:before="100" w:beforeAutospacing="1" w:after="100" w:afterAutospacing="1" w:line="360" w:lineRule="auto"/>
        <w:textboxTightWrap w:val="none"/>
        <w:rPr>
          <w:rFonts w:cs="Arial"/>
        </w:rPr>
      </w:pPr>
      <w:r w:rsidRPr="007F3BF2">
        <w:rPr>
          <w:rFonts w:cs="Arial"/>
        </w:rPr>
        <w:t>Review updated hazards, new functionality, or incidents.</w:t>
      </w:r>
    </w:p>
    <w:p w14:paraId="27DA24B5" w14:textId="77777777" w:rsidR="00C5217B" w:rsidRPr="007F3BF2" w:rsidRDefault="00C5217B" w:rsidP="00BD67F3">
      <w:pPr>
        <w:numPr>
          <w:ilvl w:val="0"/>
          <w:numId w:val="28"/>
        </w:numPr>
        <w:spacing w:before="100" w:beforeAutospacing="1" w:after="100" w:afterAutospacing="1" w:line="360" w:lineRule="auto"/>
        <w:textboxTightWrap w:val="none"/>
        <w:rPr>
          <w:rFonts w:cs="Arial"/>
        </w:rPr>
      </w:pPr>
      <w:r w:rsidRPr="007F3BF2">
        <w:rPr>
          <w:rFonts w:cs="Arial"/>
        </w:rPr>
        <w:t>Update the Technical File and Hazard Log from each phase review.</w:t>
      </w:r>
    </w:p>
    <w:p w14:paraId="162F434C" w14:textId="63CB85E2" w:rsidR="00C5217B" w:rsidRPr="007F3BF2" w:rsidRDefault="00C5217B" w:rsidP="00BD67F3">
      <w:pPr>
        <w:numPr>
          <w:ilvl w:val="0"/>
          <w:numId w:val="28"/>
        </w:numPr>
        <w:spacing w:before="100" w:beforeAutospacing="1" w:after="100" w:afterAutospacing="1" w:line="360" w:lineRule="auto"/>
        <w:textboxTightWrap w:val="none"/>
        <w:rPr>
          <w:rFonts w:cs="Arial"/>
        </w:rPr>
      </w:pPr>
      <w:r w:rsidRPr="007F3BF2">
        <w:rPr>
          <w:rFonts w:cs="Arial"/>
        </w:rPr>
        <w:t>Maintain alignment between 0129 and 0160 safety evidence.</w:t>
      </w:r>
    </w:p>
    <w:p w14:paraId="2E356EFC" w14:textId="77777777" w:rsidR="00C5217B" w:rsidRPr="007F3BF2" w:rsidRDefault="00C5217B" w:rsidP="007F3BF2">
      <w:pPr>
        <w:pStyle w:val="Heading3"/>
        <w:spacing w:line="360" w:lineRule="auto"/>
        <w:rPr>
          <w:rFonts w:cs="Arial"/>
          <w:color w:val="000000" w:themeColor="text1"/>
          <w:sz w:val="24"/>
          <w:szCs w:val="24"/>
        </w:rPr>
      </w:pPr>
      <w:r w:rsidRPr="007F3BF2">
        <w:rPr>
          <w:rStyle w:val="Strong"/>
          <w:rFonts w:ascii="Arial" w:hAnsi="Arial" w:cs="Arial"/>
          <w:b w:val="0"/>
          <w:bCs w:val="0"/>
          <w:color w:val="000000" w:themeColor="text1"/>
          <w:sz w:val="24"/>
          <w:szCs w:val="24"/>
        </w:rPr>
        <w:t>5. DCB0160 Ongoing Assurance Support</w:t>
      </w:r>
    </w:p>
    <w:p w14:paraId="52EF921C"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Purpose:</w:t>
      </w:r>
      <w:r w:rsidRPr="007F3BF2">
        <w:rPr>
          <w:rFonts w:ascii="Arial" w:hAnsi="Arial" w:cs="Arial"/>
          <w:color w:val="000000" w:themeColor="text1"/>
        </w:rPr>
        <w:t xml:space="preserve"> To embed clinical safety into live operations and service management.</w:t>
      </w:r>
    </w:p>
    <w:p w14:paraId="4BC530D6"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t>Key Activities:</w:t>
      </w:r>
    </w:p>
    <w:p w14:paraId="66EF5476" w14:textId="77777777" w:rsidR="00C5217B" w:rsidRPr="007F3BF2" w:rsidRDefault="00C5217B" w:rsidP="00BD67F3">
      <w:pPr>
        <w:numPr>
          <w:ilvl w:val="0"/>
          <w:numId w:val="29"/>
        </w:numPr>
        <w:spacing w:before="100" w:beforeAutospacing="1" w:after="100" w:afterAutospacing="1" w:line="360" w:lineRule="auto"/>
        <w:textboxTightWrap w:val="none"/>
        <w:rPr>
          <w:rFonts w:cs="Arial"/>
        </w:rPr>
      </w:pPr>
      <w:r w:rsidRPr="007F3BF2">
        <w:rPr>
          <w:rFonts w:cs="Arial"/>
        </w:rPr>
        <w:t xml:space="preserve">Maintain </w:t>
      </w:r>
      <w:r w:rsidRPr="009C337C">
        <w:rPr>
          <w:rStyle w:val="Strong"/>
          <w:rFonts w:ascii="Arial" w:eastAsiaTheme="majorEastAsia" w:hAnsi="Arial" w:cs="Arial"/>
          <w:b w:val="0"/>
          <w:bCs w:val="0"/>
        </w:rPr>
        <w:t>Strategic Clinical Safety Approach</w:t>
      </w:r>
      <w:r w:rsidRPr="007F3BF2">
        <w:rPr>
          <w:rFonts w:cs="Arial"/>
        </w:rPr>
        <w:t xml:space="preserve"> and </w:t>
      </w:r>
      <w:r w:rsidRPr="009C337C">
        <w:rPr>
          <w:rStyle w:val="Strong"/>
          <w:rFonts w:ascii="Arial" w:eastAsiaTheme="majorEastAsia" w:hAnsi="Arial" w:cs="Arial"/>
          <w:b w:val="0"/>
          <w:bCs w:val="0"/>
        </w:rPr>
        <w:t>Core DCB0160 Assets</w:t>
      </w:r>
      <w:r w:rsidRPr="009C337C">
        <w:rPr>
          <w:rFonts w:cs="Arial"/>
          <w:b/>
          <w:bCs/>
        </w:rPr>
        <w:t>.</w:t>
      </w:r>
    </w:p>
    <w:p w14:paraId="06882117" w14:textId="77777777" w:rsidR="00C5217B" w:rsidRPr="007F3BF2" w:rsidRDefault="00C5217B" w:rsidP="00BD67F3">
      <w:pPr>
        <w:numPr>
          <w:ilvl w:val="0"/>
          <w:numId w:val="29"/>
        </w:numPr>
        <w:spacing w:before="100" w:beforeAutospacing="1" w:after="100" w:afterAutospacing="1" w:line="360" w:lineRule="auto"/>
        <w:textboxTightWrap w:val="none"/>
        <w:rPr>
          <w:rFonts w:cs="Arial"/>
        </w:rPr>
      </w:pPr>
      <w:r w:rsidRPr="007F3BF2">
        <w:rPr>
          <w:rFonts w:cs="Arial"/>
        </w:rPr>
        <w:t>Provide localised DCB0160 documentation for each deployment.</w:t>
      </w:r>
    </w:p>
    <w:p w14:paraId="2F6A2A40" w14:textId="77777777" w:rsidR="00C5217B" w:rsidRPr="007F3BF2" w:rsidRDefault="00C5217B" w:rsidP="00BD67F3">
      <w:pPr>
        <w:numPr>
          <w:ilvl w:val="0"/>
          <w:numId w:val="29"/>
        </w:numPr>
        <w:spacing w:before="100" w:beforeAutospacing="1" w:after="100" w:afterAutospacing="1" w:line="360" w:lineRule="auto"/>
        <w:textboxTightWrap w:val="none"/>
        <w:rPr>
          <w:rFonts w:cs="Arial"/>
        </w:rPr>
      </w:pPr>
      <w:r w:rsidRPr="007F3BF2">
        <w:rPr>
          <w:rFonts w:cs="Arial"/>
        </w:rPr>
        <w:t xml:space="preserve">Conduct </w:t>
      </w:r>
      <w:r w:rsidRPr="009C337C">
        <w:rPr>
          <w:rStyle w:val="Strong"/>
          <w:rFonts w:ascii="Arial" w:eastAsiaTheme="majorEastAsia" w:hAnsi="Arial" w:cs="Arial"/>
          <w:b w:val="0"/>
          <w:bCs w:val="0"/>
        </w:rPr>
        <w:t>conformance checks</w:t>
      </w:r>
      <w:r w:rsidRPr="009C337C">
        <w:rPr>
          <w:rFonts w:cs="Arial"/>
          <w:b/>
          <w:bCs/>
        </w:rPr>
        <w:t xml:space="preserve">, </w:t>
      </w:r>
      <w:r w:rsidRPr="009C337C">
        <w:rPr>
          <w:rStyle w:val="Strong"/>
          <w:rFonts w:ascii="Arial" w:eastAsiaTheme="majorEastAsia" w:hAnsi="Arial" w:cs="Arial"/>
          <w:b w:val="0"/>
          <w:bCs w:val="0"/>
        </w:rPr>
        <w:t>training</w:t>
      </w:r>
      <w:r w:rsidRPr="007F3BF2">
        <w:rPr>
          <w:rFonts w:cs="Arial"/>
        </w:rPr>
        <w:t xml:space="preserve">, and </w:t>
      </w:r>
      <w:r w:rsidRPr="009C337C">
        <w:rPr>
          <w:rStyle w:val="Strong"/>
          <w:rFonts w:ascii="Arial" w:eastAsiaTheme="majorEastAsia" w:hAnsi="Arial" w:cs="Arial"/>
          <w:b w:val="0"/>
          <w:bCs w:val="0"/>
        </w:rPr>
        <w:t>CSO mentoring</w:t>
      </w:r>
      <w:r w:rsidRPr="009C337C">
        <w:rPr>
          <w:rFonts w:cs="Arial"/>
          <w:b/>
          <w:bCs/>
        </w:rPr>
        <w:t>.</w:t>
      </w:r>
    </w:p>
    <w:p w14:paraId="16E3AA40" w14:textId="77777777" w:rsidR="00C5217B" w:rsidRPr="007F3BF2" w:rsidRDefault="00C5217B" w:rsidP="00BD67F3">
      <w:pPr>
        <w:numPr>
          <w:ilvl w:val="0"/>
          <w:numId w:val="29"/>
        </w:numPr>
        <w:spacing w:before="100" w:beforeAutospacing="1" w:after="100" w:afterAutospacing="1" w:line="360" w:lineRule="auto"/>
        <w:textboxTightWrap w:val="none"/>
        <w:rPr>
          <w:rFonts w:cs="Arial"/>
        </w:rPr>
      </w:pPr>
      <w:r w:rsidRPr="007F3BF2">
        <w:rPr>
          <w:rFonts w:cs="Arial"/>
        </w:rPr>
        <w:t>Ensure continuous monitoring, incident review, and control updates post-deployment.</w:t>
      </w:r>
    </w:p>
    <w:p w14:paraId="37071A4A" w14:textId="77777777" w:rsidR="00C5217B" w:rsidRPr="007F3BF2" w:rsidRDefault="00C5217B" w:rsidP="007F3BF2">
      <w:pPr>
        <w:pStyle w:val="NormalWeb"/>
        <w:spacing w:line="360" w:lineRule="auto"/>
        <w:rPr>
          <w:rFonts w:ascii="Arial" w:hAnsi="Arial" w:cs="Arial"/>
          <w:color w:val="000000" w:themeColor="text1"/>
        </w:rPr>
      </w:pPr>
      <w:r w:rsidRPr="007F3BF2">
        <w:rPr>
          <w:rStyle w:val="Strong"/>
          <w:rFonts w:ascii="Arial" w:eastAsiaTheme="majorEastAsia" w:hAnsi="Arial" w:cs="Arial"/>
          <w:color w:val="000000" w:themeColor="text1"/>
        </w:rPr>
        <w:lastRenderedPageBreak/>
        <w:t>Deliverables:</w:t>
      </w:r>
    </w:p>
    <w:p w14:paraId="268855D6" w14:textId="77777777" w:rsidR="00C5217B" w:rsidRPr="007F3BF2" w:rsidRDefault="00C5217B" w:rsidP="00BD67F3">
      <w:pPr>
        <w:numPr>
          <w:ilvl w:val="0"/>
          <w:numId w:val="30"/>
        </w:numPr>
        <w:spacing w:before="100" w:beforeAutospacing="1" w:after="100" w:afterAutospacing="1" w:line="360" w:lineRule="auto"/>
        <w:textboxTightWrap w:val="none"/>
        <w:rPr>
          <w:rFonts w:cs="Arial"/>
        </w:rPr>
      </w:pPr>
      <w:r w:rsidRPr="007F3BF2">
        <w:rPr>
          <w:rFonts w:cs="Arial"/>
        </w:rPr>
        <w:t>Local CSCR, Hazard Log, Conformance records, Training and mentoring evidence.</w:t>
      </w:r>
    </w:p>
    <w:p w14:paraId="4C3BBBD3" w14:textId="77777777" w:rsidR="00BD4829" w:rsidRPr="007F3BF2" w:rsidRDefault="00BD4829" w:rsidP="007F3BF2">
      <w:pPr>
        <w:spacing w:line="360" w:lineRule="auto"/>
        <w:rPr>
          <w:rFonts w:cs="Arial"/>
        </w:rPr>
      </w:pPr>
    </w:p>
    <w:p w14:paraId="2A4C3AB5" w14:textId="77152C7D" w:rsidR="007C285A" w:rsidRPr="007F3BF2" w:rsidRDefault="007C285A" w:rsidP="007F3BF2">
      <w:pPr>
        <w:pStyle w:val="Heading1"/>
        <w:spacing w:line="360" w:lineRule="auto"/>
        <w:rPr>
          <w:rFonts w:ascii="Arial" w:hAnsi="Arial" w:cs="Arial"/>
          <w:color w:val="000000" w:themeColor="text1"/>
          <w:sz w:val="24"/>
          <w:szCs w:val="24"/>
        </w:rPr>
      </w:pPr>
      <w:bookmarkStart w:id="45" w:name="_Toc227837096"/>
      <w:r w:rsidRPr="007C285A">
        <w:rPr>
          <w:rFonts w:ascii="Arial" w:hAnsi="Arial" w:cs="Arial"/>
          <w:b/>
          <w:bCs/>
          <w:color w:val="0070C0"/>
          <w:sz w:val="36"/>
          <w:szCs w:val="36"/>
        </w:rPr>
        <w:t>Change Control &amp; Review</w:t>
      </w:r>
      <w:bookmarkEnd w:id="45"/>
    </w:p>
    <w:p w14:paraId="49750021" w14:textId="31C6A4C0" w:rsidR="007C285A" w:rsidRPr="007C285A" w:rsidRDefault="007C285A" w:rsidP="007F3BF2">
      <w:pPr>
        <w:spacing w:line="360" w:lineRule="auto"/>
      </w:pPr>
      <w:r w:rsidRPr="007F3BF2">
        <w:t>All new releases, upgrades, and configuration changes must include a clinical safety impact assessment. The CRMP will be reviewed annually or sooner if major changes, incidents, or upgrades occur</w:t>
      </w:r>
      <w:r w:rsidR="007F3BF2" w:rsidRPr="007F3BF2">
        <w:t>.</w:t>
      </w:r>
    </w:p>
    <w:p w14:paraId="2892CBAE" w14:textId="77777777" w:rsidR="007C285A" w:rsidRPr="007C285A" w:rsidRDefault="007C285A" w:rsidP="007F3BF2">
      <w:pPr>
        <w:spacing w:line="360" w:lineRule="auto"/>
      </w:pPr>
    </w:p>
    <w:p w14:paraId="788A313D" w14:textId="0B01E86A" w:rsidR="007C285A" w:rsidRPr="00C73424" w:rsidRDefault="007C285A" w:rsidP="007F3BF2">
      <w:pPr>
        <w:pStyle w:val="Heading1"/>
        <w:spacing w:line="360" w:lineRule="auto"/>
        <w:rPr>
          <w:color w:val="000000" w:themeColor="text1"/>
          <w:sz w:val="24"/>
          <w:szCs w:val="24"/>
        </w:rPr>
      </w:pPr>
    </w:p>
    <w:p w14:paraId="1E37F272" w14:textId="1E6CF28F" w:rsidR="002E067F" w:rsidRPr="002E067F" w:rsidRDefault="002E067F" w:rsidP="002E067F">
      <w:pPr>
        <w:pStyle w:val="Heading1"/>
        <w:spacing w:line="360" w:lineRule="auto"/>
        <w:rPr>
          <w:rFonts w:ascii="Arial" w:hAnsi="Arial" w:cs="Arial"/>
          <w:color w:val="000000" w:themeColor="text1"/>
          <w:sz w:val="24"/>
          <w:szCs w:val="24"/>
        </w:rPr>
      </w:pPr>
      <w:bookmarkStart w:id="46" w:name="_Toc227837097"/>
      <w:r w:rsidRPr="002E067F">
        <w:rPr>
          <w:rFonts w:ascii="Arial" w:hAnsi="Arial" w:cs="Arial"/>
          <w:b/>
          <w:bCs/>
          <w:color w:val="0070C0"/>
          <w:sz w:val="36"/>
          <w:szCs w:val="36"/>
        </w:rPr>
        <w:t>Alignment with NIR Private Beta (as defined in CSCR v0.</w:t>
      </w:r>
      <w:r w:rsidR="00BD77C2">
        <w:rPr>
          <w:rFonts w:ascii="Arial" w:hAnsi="Arial" w:cs="Arial"/>
          <w:b/>
          <w:bCs/>
          <w:color w:val="0070C0"/>
          <w:sz w:val="36"/>
          <w:szCs w:val="36"/>
        </w:rPr>
        <w:t>7</w:t>
      </w:r>
      <w:r w:rsidRPr="002E067F">
        <w:rPr>
          <w:rFonts w:ascii="Arial" w:hAnsi="Arial" w:cs="Arial"/>
          <w:b/>
          <w:bCs/>
          <w:color w:val="0070C0"/>
          <w:sz w:val="36"/>
          <w:szCs w:val="36"/>
        </w:rPr>
        <w:t>)</w:t>
      </w:r>
      <w:bookmarkEnd w:id="46"/>
    </w:p>
    <w:p w14:paraId="1ED873B6" w14:textId="03B6E716" w:rsidR="002E067F" w:rsidRPr="002E067F" w:rsidRDefault="002E067F" w:rsidP="002E067F">
      <w:pPr>
        <w:pStyle w:val="NormalWeb"/>
        <w:spacing w:line="360" w:lineRule="auto"/>
        <w:rPr>
          <w:rFonts w:ascii="Arial" w:hAnsi="Arial" w:cs="Arial"/>
        </w:rPr>
      </w:pPr>
      <w:r w:rsidRPr="002E067F">
        <w:rPr>
          <w:rFonts w:ascii="Arial" w:hAnsi="Arial" w:cs="Arial"/>
        </w:rPr>
        <w:t xml:space="preserve">This CRMP is aligned with the </w:t>
      </w:r>
      <w:r w:rsidRPr="00433C8D">
        <w:rPr>
          <w:rFonts w:ascii="Arial" w:hAnsi="Arial" w:cs="Arial"/>
        </w:rPr>
        <w:t>updated Clinical Safety Case Report (v0.</w:t>
      </w:r>
      <w:r w:rsidR="00BD77C2" w:rsidRPr="00433C8D">
        <w:rPr>
          <w:rFonts w:ascii="Arial" w:hAnsi="Arial" w:cs="Arial"/>
        </w:rPr>
        <w:t>7</w:t>
      </w:r>
      <w:r w:rsidRPr="00433C8D">
        <w:rPr>
          <w:rFonts w:ascii="Arial" w:hAnsi="Arial" w:cs="Arial"/>
        </w:rPr>
        <w:t>),</w:t>
      </w:r>
      <w:r w:rsidRPr="002E067F">
        <w:rPr>
          <w:rFonts w:ascii="Arial" w:hAnsi="Arial" w:cs="Arial"/>
        </w:rPr>
        <w:t xml:space="preserve"> which defines Private Beta as a constrained early-adopter release involving up to </w:t>
      </w:r>
      <w:r w:rsidR="00A027F0">
        <w:rPr>
          <w:rStyle w:val="Strong"/>
          <w:rFonts w:ascii="Arial" w:eastAsiaTheme="majorEastAsia" w:hAnsi="Arial" w:cs="Arial"/>
          <w:b w:val="0"/>
          <w:bCs w:val="0"/>
        </w:rPr>
        <w:t>50</w:t>
      </w:r>
      <w:r w:rsidRPr="002E067F">
        <w:rPr>
          <w:rStyle w:val="Strong"/>
          <w:rFonts w:ascii="Arial" w:eastAsiaTheme="majorEastAsia" w:hAnsi="Arial" w:cs="Arial"/>
          <w:b w:val="0"/>
          <w:bCs w:val="0"/>
        </w:rPr>
        <w:t xml:space="preserve"> organisations</w:t>
      </w:r>
      <w:r w:rsidRPr="002E067F">
        <w:rPr>
          <w:rFonts w:ascii="Arial" w:hAnsi="Arial" w:cs="Arial"/>
          <w:b/>
          <w:bCs/>
        </w:rPr>
        <w:t>.</w:t>
      </w:r>
    </w:p>
    <w:p w14:paraId="70DBD8F1" w14:textId="77777777" w:rsidR="002E067F" w:rsidRPr="002E067F" w:rsidRDefault="002E067F" w:rsidP="002E067F">
      <w:pPr>
        <w:pStyle w:val="NormalWeb"/>
        <w:spacing w:line="360" w:lineRule="auto"/>
        <w:rPr>
          <w:rFonts w:ascii="Arial" w:hAnsi="Arial" w:cs="Arial"/>
        </w:rPr>
      </w:pPr>
      <w:r w:rsidRPr="002E067F">
        <w:rPr>
          <w:rFonts w:ascii="Arial" w:hAnsi="Arial" w:cs="Arial"/>
        </w:rPr>
        <w:t>Safety activities, testing outcomes, governance escalation, and hazard validation described in the CSCR are fully incorporated into this CRMP, ensuring consistent application of clinical risk management controls.</w:t>
      </w:r>
    </w:p>
    <w:p w14:paraId="7398E0A2" w14:textId="77777777" w:rsidR="007C285A" w:rsidRPr="002E067F" w:rsidRDefault="007C285A" w:rsidP="002E067F">
      <w:pPr>
        <w:spacing w:line="360" w:lineRule="auto"/>
        <w:jc w:val="both"/>
      </w:pPr>
    </w:p>
    <w:p w14:paraId="4AEEAF12" w14:textId="77777777" w:rsidR="007C285A" w:rsidRDefault="007C285A" w:rsidP="007C285A">
      <w:pPr>
        <w:pStyle w:val="Heading1"/>
      </w:pPr>
      <w:r>
        <w:br w:type="page"/>
      </w:r>
    </w:p>
    <w:p w14:paraId="41BF27EC" w14:textId="77777777" w:rsidR="007C285A" w:rsidRPr="00B2799D" w:rsidRDefault="007C285A" w:rsidP="007C285A">
      <w:pPr>
        <w:pStyle w:val="Heading1"/>
      </w:pPr>
      <w:bookmarkStart w:id="47" w:name="_Toc227837098"/>
      <w:r>
        <w:lastRenderedPageBreak/>
        <w:t>Appendix – Risk Classification Matrix</w:t>
      </w:r>
      <w:bookmarkEnd w:id="47"/>
    </w:p>
    <w:p w14:paraId="5D6B4F2A" w14:textId="77777777" w:rsidR="007C285A" w:rsidRPr="00B2799D" w:rsidRDefault="007C285A" w:rsidP="007C285A">
      <w:pPr>
        <w:rPr>
          <w:b/>
          <w:bCs/>
        </w:rPr>
      </w:pPr>
      <w:r w:rsidRPr="00B2799D">
        <w:rPr>
          <w:b/>
          <w:bCs/>
        </w:rPr>
        <w:t>Clinical Risk Management Risk Matrix</w:t>
      </w:r>
    </w:p>
    <w:tbl>
      <w:tblPr>
        <w:tblW w:w="9356" w:type="dxa"/>
        <w:tblInd w:w="108" w:type="dxa"/>
        <w:tblLayout w:type="fixed"/>
        <w:tblLook w:val="04A0" w:firstRow="1" w:lastRow="0" w:firstColumn="1" w:lastColumn="0" w:noHBand="0" w:noVBand="1"/>
      </w:tblPr>
      <w:tblGrid>
        <w:gridCol w:w="534"/>
        <w:gridCol w:w="1451"/>
        <w:gridCol w:w="1417"/>
        <w:gridCol w:w="1418"/>
        <w:gridCol w:w="1701"/>
        <w:gridCol w:w="1134"/>
        <w:gridCol w:w="1701"/>
      </w:tblGrid>
      <w:tr w:rsidR="007C285A" w:rsidRPr="00B2799D" w14:paraId="35DE4D3D" w14:textId="77777777" w:rsidTr="00AB2FC2">
        <w:trPr>
          <w:tblHeader/>
        </w:trPr>
        <w:tc>
          <w:tcPr>
            <w:tcW w:w="534" w:type="dxa"/>
            <w:vMerge w:val="restart"/>
            <w:tcBorders>
              <w:top w:val="single" w:sz="4" w:space="0" w:color="auto"/>
              <w:left w:val="single" w:sz="4" w:space="0" w:color="auto"/>
              <w:bottom w:val="single" w:sz="4" w:space="0" w:color="auto"/>
              <w:right w:val="single" w:sz="4" w:space="0" w:color="auto"/>
            </w:tcBorders>
            <w:shd w:val="clear" w:color="auto" w:fill="A9DFFF"/>
            <w:textDirection w:val="btLr"/>
            <w:vAlign w:val="center"/>
          </w:tcPr>
          <w:p w14:paraId="78C8F491" w14:textId="77777777" w:rsidR="007C285A" w:rsidRPr="00B2799D" w:rsidRDefault="007C285A" w:rsidP="00AB2FC2">
            <w:pPr>
              <w:jc w:val="center"/>
              <w:rPr>
                <w:b/>
              </w:rPr>
            </w:pPr>
            <w:r w:rsidRPr="00B2799D">
              <w:rPr>
                <w:b/>
              </w:rPr>
              <w:t>Likelihood</w:t>
            </w:r>
          </w:p>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505B579C" w14:textId="77777777" w:rsidR="007C285A" w:rsidRPr="00B2799D" w:rsidRDefault="007C285A" w:rsidP="00AB2FC2">
            <w:r w:rsidRPr="00B2799D">
              <w:rPr>
                <w:lang w:val="en-IE"/>
              </w:rPr>
              <w:t>Very High</w:t>
            </w:r>
          </w:p>
        </w:tc>
        <w:tc>
          <w:tcPr>
            <w:tcW w:w="1417" w:type="dxa"/>
            <w:tcBorders>
              <w:top w:val="single" w:sz="4" w:space="0" w:color="auto"/>
              <w:left w:val="single" w:sz="4" w:space="0" w:color="auto"/>
              <w:bottom w:val="single" w:sz="4" w:space="0" w:color="auto"/>
              <w:right w:val="single" w:sz="4" w:space="0" w:color="auto"/>
            </w:tcBorders>
            <w:shd w:val="clear" w:color="auto" w:fill="FFCC99"/>
            <w:vAlign w:val="center"/>
          </w:tcPr>
          <w:p w14:paraId="5B3CDBF4" w14:textId="77777777" w:rsidR="007C285A" w:rsidRPr="00B2799D" w:rsidRDefault="007C285A" w:rsidP="00AB2FC2">
            <w:pPr>
              <w:jc w:val="center"/>
            </w:pPr>
            <w:r w:rsidRPr="00B2799D">
              <w:t>3</w:t>
            </w:r>
          </w:p>
        </w:tc>
        <w:tc>
          <w:tcPr>
            <w:tcW w:w="1418" w:type="dxa"/>
            <w:tcBorders>
              <w:top w:val="single" w:sz="4" w:space="0" w:color="auto"/>
              <w:left w:val="single" w:sz="4" w:space="0" w:color="auto"/>
              <w:bottom w:val="single" w:sz="4" w:space="0" w:color="auto"/>
              <w:right w:val="single" w:sz="4" w:space="0" w:color="auto"/>
            </w:tcBorders>
            <w:shd w:val="clear" w:color="auto" w:fill="E39495"/>
            <w:vAlign w:val="center"/>
          </w:tcPr>
          <w:p w14:paraId="48CF0924" w14:textId="77777777" w:rsidR="007C285A" w:rsidRPr="00B2799D" w:rsidRDefault="007C285A" w:rsidP="00AB2FC2">
            <w:pPr>
              <w:jc w:val="center"/>
            </w:pPr>
            <w:r w:rsidRPr="00B2799D">
              <w:t>4</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499E7A53" w14:textId="77777777" w:rsidR="007C285A" w:rsidRPr="00B2799D" w:rsidRDefault="007C285A" w:rsidP="00AB2FC2">
            <w:pPr>
              <w:jc w:val="center"/>
            </w:pPr>
            <w:r w:rsidRPr="00B2799D">
              <w:t>4</w:t>
            </w:r>
          </w:p>
        </w:tc>
        <w:tc>
          <w:tcPr>
            <w:tcW w:w="1134" w:type="dxa"/>
            <w:tcBorders>
              <w:top w:val="single" w:sz="4" w:space="0" w:color="auto"/>
              <w:left w:val="single" w:sz="4" w:space="0" w:color="auto"/>
              <w:bottom w:val="single" w:sz="4" w:space="0" w:color="auto"/>
              <w:right w:val="single" w:sz="4" w:space="0" w:color="auto"/>
            </w:tcBorders>
            <w:shd w:val="clear" w:color="auto" w:fill="E36C0A"/>
            <w:vAlign w:val="center"/>
          </w:tcPr>
          <w:p w14:paraId="5FC7B098" w14:textId="77777777" w:rsidR="007C285A" w:rsidRPr="00B2799D" w:rsidRDefault="007C285A" w:rsidP="00AB2FC2">
            <w:pPr>
              <w:jc w:val="center"/>
            </w:pPr>
            <w:r w:rsidRPr="00B2799D">
              <w:t>5</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0ACEAD62" w14:textId="77777777" w:rsidR="007C285A" w:rsidRPr="00B2799D" w:rsidRDefault="007C285A" w:rsidP="00AB2FC2">
            <w:pPr>
              <w:jc w:val="center"/>
            </w:pPr>
            <w:r w:rsidRPr="00B2799D">
              <w:t>5</w:t>
            </w:r>
          </w:p>
        </w:tc>
      </w:tr>
      <w:tr w:rsidR="007C285A" w:rsidRPr="00B2799D" w14:paraId="6B8CFCB4" w14:textId="77777777" w:rsidTr="00AB2FC2">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2C45DF53" w14:textId="77777777" w:rsidR="007C285A" w:rsidRPr="00B2799D" w:rsidRDefault="007C285A" w:rsidP="00AB2FC2"/>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0F95358B" w14:textId="77777777" w:rsidR="007C285A" w:rsidRPr="00B2799D" w:rsidRDefault="007C285A" w:rsidP="00AB2FC2">
            <w:r w:rsidRPr="00B2799D">
              <w:rPr>
                <w:lang w:val="en-IE"/>
              </w:rPr>
              <w:t>High</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6A33C66C" w14:textId="77777777" w:rsidR="007C285A" w:rsidRPr="00B2799D" w:rsidRDefault="007C285A" w:rsidP="00AB2FC2">
            <w:pPr>
              <w:jc w:val="center"/>
            </w:pPr>
            <w:r w:rsidRPr="00B2799D">
              <w:t>2</w:t>
            </w:r>
          </w:p>
        </w:tc>
        <w:tc>
          <w:tcPr>
            <w:tcW w:w="1418" w:type="dxa"/>
            <w:tcBorders>
              <w:top w:val="single" w:sz="4" w:space="0" w:color="auto"/>
              <w:left w:val="single" w:sz="4" w:space="0" w:color="auto"/>
              <w:bottom w:val="single" w:sz="4" w:space="0" w:color="auto"/>
              <w:right w:val="single" w:sz="4" w:space="0" w:color="auto"/>
            </w:tcBorders>
            <w:shd w:val="clear" w:color="auto" w:fill="FFCC99"/>
            <w:vAlign w:val="center"/>
          </w:tcPr>
          <w:p w14:paraId="5F500E86" w14:textId="77777777" w:rsidR="007C285A" w:rsidRPr="00B2799D" w:rsidRDefault="007C285A" w:rsidP="00AB2FC2">
            <w:pPr>
              <w:jc w:val="center"/>
            </w:pPr>
            <w:r w:rsidRPr="00B2799D">
              <w:t>3</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1D4A1D19" w14:textId="77777777" w:rsidR="007C285A" w:rsidRPr="00B2799D" w:rsidRDefault="007C285A" w:rsidP="00AB2FC2">
            <w:pPr>
              <w:jc w:val="center"/>
            </w:pPr>
            <w:r w:rsidRPr="00B2799D">
              <w:t>3</w:t>
            </w:r>
          </w:p>
        </w:tc>
        <w:tc>
          <w:tcPr>
            <w:tcW w:w="1134" w:type="dxa"/>
            <w:tcBorders>
              <w:top w:val="single" w:sz="4" w:space="0" w:color="auto"/>
              <w:left w:val="single" w:sz="4" w:space="0" w:color="auto"/>
              <w:bottom w:val="single" w:sz="4" w:space="0" w:color="auto"/>
              <w:right w:val="single" w:sz="4" w:space="0" w:color="auto"/>
            </w:tcBorders>
            <w:shd w:val="clear" w:color="auto" w:fill="E39495"/>
            <w:vAlign w:val="center"/>
          </w:tcPr>
          <w:p w14:paraId="3F4B0992" w14:textId="77777777" w:rsidR="007C285A" w:rsidRPr="00B2799D" w:rsidRDefault="007C285A" w:rsidP="00AB2FC2">
            <w:pPr>
              <w:jc w:val="center"/>
            </w:pPr>
            <w:r w:rsidRPr="00B2799D">
              <w:t>4</w:t>
            </w:r>
          </w:p>
        </w:tc>
        <w:tc>
          <w:tcPr>
            <w:tcW w:w="1701" w:type="dxa"/>
            <w:tcBorders>
              <w:top w:val="single" w:sz="4" w:space="0" w:color="auto"/>
              <w:left w:val="single" w:sz="4" w:space="0" w:color="auto"/>
              <w:bottom w:val="single" w:sz="4" w:space="0" w:color="auto"/>
              <w:right w:val="single" w:sz="4" w:space="0" w:color="auto"/>
            </w:tcBorders>
            <w:shd w:val="clear" w:color="auto" w:fill="E36C0A"/>
            <w:vAlign w:val="center"/>
          </w:tcPr>
          <w:p w14:paraId="3CBAF670" w14:textId="77777777" w:rsidR="007C285A" w:rsidRPr="00B2799D" w:rsidRDefault="007C285A" w:rsidP="00AB2FC2">
            <w:pPr>
              <w:jc w:val="center"/>
            </w:pPr>
            <w:r w:rsidRPr="00B2799D">
              <w:t>5</w:t>
            </w:r>
          </w:p>
        </w:tc>
      </w:tr>
      <w:tr w:rsidR="007C285A" w:rsidRPr="00B2799D" w14:paraId="32ABF9CB" w14:textId="77777777" w:rsidTr="00AB2FC2">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1AC77350" w14:textId="77777777" w:rsidR="007C285A" w:rsidRPr="00B2799D" w:rsidRDefault="007C285A" w:rsidP="00AB2FC2"/>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709F8985" w14:textId="77777777" w:rsidR="007C285A" w:rsidRPr="00B2799D" w:rsidRDefault="007C285A" w:rsidP="00AB2FC2">
            <w:r w:rsidRPr="00B2799D">
              <w:rPr>
                <w:lang w:val="en-IE"/>
              </w:rPr>
              <w:t>Medium</w:t>
            </w:r>
          </w:p>
        </w:tc>
        <w:tc>
          <w:tcPr>
            <w:tcW w:w="1417" w:type="dxa"/>
            <w:tcBorders>
              <w:top w:val="single" w:sz="4" w:space="0" w:color="auto"/>
              <w:left w:val="single" w:sz="4" w:space="0" w:color="auto"/>
              <w:bottom w:val="single" w:sz="4" w:space="0" w:color="auto"/>
              <w:right w:val="single" w:sz="4" w:space="0" w:color="auto"/>
            </w:tcBorders>
            <w:shd w:val="clear" w:color="auto" w:fill="FFFF66"/>
            <w:vAlign w:val="center"/>
          </w:tcPr>
          <w:p w14:paraId="336B9BC4" w14:textId="77777777" w:rsidR="007C285A" w:rsidRPr="00B2799D" w:rsidRDefault="007C285A" w:rsidP="00AB2FC2">
            <w:pPr>
              <w:jc w:val="center"/>
            </w:pPr>
            <w:r w:rsidRPr="00B2799D">
              <w:t>2</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42438FFC" w14:textId="77777777" w:rsidR="007C285A" w:rsidRPr="00B2799D" w:rsidRDefault="007C285A" w:rsidP="00AB2FC2">
            <w:pPr>
              <w:jc w:val="center"/>
            </w:pPr>
            <w:r w:rsidRPr="00B2799D">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34F791F6" w14:textId="77777777" w:rsidR="007C285A" w:rsidRPr="00B2799D" w:rsidRDefault="007C285A" w:rsidP="00AB2FC2">
            <w:pPr>
              <w:jc w:val="center"/>
            </w:pPr>
            <w:r w:rsidRPr="00B2799D">
              <w:t>3</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18A754EC" w14:textId="77777777" w:rsidR="007C285A" w:rsidRPr="00B2799D" w:rsidRDefault="007C285A" w:rsidP="00AB2FC2">
            <w:pPr>
              <w:jc w:val="center"/>
            </w:pPr>
            <w:r w:rsidRPr="00B2799D">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6671B14E" w14:textId="77777777" w:rsidR="007C285A" w:rsidRPr="00B2799D" w:rsidRDefault="007C285A" w:rsidP="00AB2FC2">
            <w:pPr>
              <w:jc w:val="center"/>
            </w:pPr>
            <w:r w:rsidRPr="00B2799D">
              <w:t>4</w:t>
            </w:r>
          </w:p>
        </w:tc>
      </w:tr>
      <w:tr w:rsidR="007C285A" w:rsidRPr="00B2799D" w14:paraId="06431688" w14:textId="77777777" w:rsidTr="00AB2FC2">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0A9AAF46" w14:textId="77777777" w:rsidR="007C285A" w:rsidRPr="00B2799D" w:rsidRDefault="007C285A" w:rsidP="00AB2FC2"/>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6B42D1B1" w14:textId="77777777" w:rsidR="007C285A" w:rsidRPr="00B2799D" w:rsidRDefault="007C285A" w:rsidP="00AB2FC2">
            <w:r w:rsidRPr="00B2799D">
              <w:rPr>
                <w:lang w:val="en-IE"/>
              </w:rPr>
              <w:t>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7D735527" w14:textId="77777777" w:rsidR="007C285A" w:rsidRPr="00B2799D" w:rsidRDefault="007C285A" w:rsidP="00AB2FC2">
            <w:pPr>
              <w:jc w:val="center"/>
            </w:pPr>
            <w:r w:rsidRPr="00B2799D">
              <w:t>1</w:t>
            </w:r>
          </w:p>
        </w:tc>
        <w:tc>
          <w:tcPr>
            <w:tcW w:w="1418" w:type="dxa"/>
            <w:tcBorders>
              <w:top w:val="single" w:sz="4" w:space="0" w:color="auto"/>
              <w:left w:val="single" w:sz="4" w:space="0" w:color="auto"/>
              <w:bottom w:val="single" w:sz="4" w:space="0" w:color="auto"/>
              <w:right w:val="single" w:sz="4" w:space="0" w:color="auto"/>
            </w:tcBorders>
            <w:shd w:val="clear" w:color="auto" w:fill="FFFF66"/>
            <w:vAlign w:val="center"/>
          </w:tcPr>
          <w:p w14:paraId="4C96C1E9" w14:textId="77777777" w:rsidR="007C285A" w:rsidRPr="00B2799D" w:rsidRDefault="007C285A" w:rsidP="00AB2FC2">
            <w:pPr>
              <w:jc w:val="center"/>
            </w:pPr>
            <w:r w:rsidRPr="00B2799D">
              <w:t>2</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4E99F484" w14:textId="77777777" w:rsidR="007C285A" w:rsidRPr="00B2799D" w:rsidRDefault="007C285A" w:rsidP="00AB2FC2">
            <w:pPr>
              <w:jc w:val="center"/>
            </w:pPr>
            <w:r w:rsidRPr="00B2799D">
              <w:t>2</w:t>
            </w:r>
          </w:p>
        </w:tc>
        <w:tc>
          <w:tcPr>
            <w:tcW w:w="1134" w:type="dxa"/>
            <w:tcBorders>
              <w:top w:val="single" w:sz="4" w:space="0" w:color="auto"/>
              <w:left w:val="single" w:sz="4" w:space="0" w:color="auto"/>
              <w:bottom w:val="single" w:sz="4" w:space="0" w:color="auto"/>
              <w:right w:val="single" w:sz="4" w:space="0" w:color="auto"/>
            </w:tcBorders>
            <w:shd w:val="clear" w:color="auto" w:fill="FFCC99"/>
            <w:vAlign w:val="center"/>
          </w:tcPr>
          <w:p w14:paraId="034642E0" w14:textId="77777777" w:rsidR="007C285A" w:rsidRPr="00B2799D" w:rsidRDefault="007C285A" w:rsidP="00AB2FC2">
            <w:pPr>
              <w:jc w:val="center"/>
            </w:pPr>
            <w:r w:rsidRPr="00B2799D">
              <w:t>3</w:t>
            </w:r>
          </w:p>
        </w:tc>
        <w:tc>
          <w:tcPr>
            <w:tcW w:w="1701" w:type="dxa"/>
            <w:tcBorders>
              <w:top w:val="single" w:sz="4" w:space="0" w:color="auto"/>
              <w:left w:val="single" w:sz="4" w:space="0" w:color="auto"/>
              <w:bottom w:val="single" w:sz="4" w:space="0" w:color="auto"/>
              <w:right w:val="single" w:sz="4" w:space="0" w:color="auto"/>
            </w:tcBorders>
            <w:shd w:val="clear" w:color="auto" w:fill="E39495"/>
            <w:vAlign w:val="center"/>
          </w:tcPr>
          <w:p w14:paraId="39803376" w14:textId="77777777" w:rsidR="007C285A" w:rsidRPr="00B2799D" w:rsidRDefault="007C285A" w:rsidP="00AB2FC2">
            <w:pPr>
              <w:jc w:val="center"/>
            </w:pPr>
            <w:r w:rsidRPr="00B2799D">
              <w:t>4</w:t>
            </w:r>
          </w:p>
        </w:tc>
      </w:tr>
      <w:tr w:rsidR="007C285A" w:rsidRPr="00B2799D" w14:paraId="01376C41" w14:textId="77777777" w:rsidTr="00AB2FC2">
        <w:trPr>
          <w:tblHeader/>
        </w:trPr>
        <w:tc>
          <w:tcPr>
            <w:tcW w:w="534" w:type="dxa"/>
            <w:vMerge/>
            <w:tcBorders>
              <w:top w:val="single" w:sz="4" w:space="0" w:color="auto"/>
              <w:left w:val="single" w:sz="4" w:space="0" w:color="auto"/>
              <w:bottom w:val="single" w:sz="4" w:space="0" w:color="auto"/>
              <w:right w:val="single" w:sz="4" w:space="0" w:color="auto"/>
            </w:tcBorders>
            <w:shd w:val="clear" w:color="auto" w:fill="A9DFFF"/>
          </w:tcPr>
          <w:p w14:paraId="56C40FA9" w14:textId="77777777" w:rsidR="007C285A" w:rsidRPr="00B2799D" w:rsidRDefault="007C285A" w:rsidP="00AB2FC2"/>
        </w:tc>
        <w:tc>
          <w:tcPr>
            <w:tcW w:w="1451" w:type="dxa"/>
            <w:tcBorders>
              <w:top w:val="single" w:sz="4" w:space="0" w:color="auto"/>
              <w:left w:val="single" w:sz="4" w:space="0" w:color="auto"/>
              <w:bottom w:val="single" w:sz="4" w:space="0" w:color="auto"/>
              <w:right w:val="single" w:sz="4" w:space="0" w:color="auto"/>
            </w:tcBorders>
            <w:shd w:val="clear" w:color="auto" w:fill="A9DFFF"/>
            <w:vAlign w:val="center"/>
          </w:tcPr>
          <w:p w14:paraId="3A999F56" w14:textId="77777777" w:rsidR="007C285A" w:rsidRPr="00B2799D" w:rsidRDefault="007C285A" w:rsidP="00AB2FC2">
            <w:r w:rsidRPr="00B2799D">
              <w:rPr>
                <w:lang w:val="en-IE"/>
              </w:rPr>
              <w:t>Very Low</w:t>
            </w:r>
          </w:p>
        </w:tc>
        <w:tc>
          <w:tcPr>
            <w:tcW w:w="1417" w:type="dxa"/>
            <w:tcBorders>
              <w:top w:val="single" w:sz="4" w:space="0" w:color="auto"/>
              <w:left w:val="single" w:sz="4" w:space="0" w:color="auto"/>
              <w:bottom w:val="single" w:sz="4" w:space="0" w:color="auto"/>
              <w:right w:val="single" w:sz="4" w:space="0" w:color="auto"/>
            </w:tcBorders>
            <w:shd w:val="clear" w:color="auto" w:fill="9EFEB5"/>
            <w:vAlign w:val="center"/>
          </w:tcPr>
          <w:p w14:paraId="32827106" w14:textId="77777777" w:rsidR="007C285A" w:rsidRPr="00B2799D" w:rsidRDefault="007C285A" w:rsidP="00AB2FC2">
            <w:pPr>
              <w:jc w:val="center"/>
            </w:pPr>
            <w:r w:rsidRPr="00B2799D">
              <w:t>1</w:t>
            </w:r>
          </w:p>
        </w:tc>
        <w:tc>
          <w:tcPr>
            <w:tcW w:w="1418" w:type="dxa"/>
            <w:tcBorders>
              <w:top w:val="single" w:sz="4" w:space="0" w:color="auto"/>
              <w:left w:val="single" w:sz="4" w:space="0" w:color="auto"/>
              <w:bottom w:val="single" w:sz="4" w:space="0" w:color="auto"/>
              <w:right w:val="single" w:sz="4" w:space="0" w:color="auto"/>
            </w:tcBorders>
            <w:shd w:val="clear" w:color="auto" w:fill="9EFEB5"/>
            <w:vAlign w:val="center"/>
          </w:tcPr>
          <w:p w14:paraId="5136B14B" w14:textId="77777777" w:rsidR="007C285A" w:rsidRPr="00B2799D" w:rsidRDefault="007C285A" w:rsidP="00AB2FC2">
            <w:pPr>
              <w:jc w:val="center"/>
            </w:pPr>
            <w:r w:rsidRPr="00B2799D">
              <w:t>1</w:t>
            </w:r>
          </w:p>
        </w:tc>
        <w:tc>
          <w:tcPr>
            <w:tcW w:w="1701" w:type="dxa"/>
            <w:tcBorders>
              <w:top w:val="single" w:sz="4" w:space="0" w:color="auto"/>
              <w:left w:val="single" w:sz="4" w:space="0" w:color="auto"/>
              <w:bottom w:val="single" w:sz="4" w:space="0" w:color="auto"/>
              <w:right w:val="single" w:sz="4" w:space="0" w:color="auto"/>
            </w:tcBorders>
            <w:shd w:val="clear" w:color="auto" w:fill="FFFF66"/>
            <w:vAlign w:val="center"/>
          </w:tcPr>
          <w:p w14:paraId="3A3C7A57" w14:textId="77777777" w:rsidR="007C285A" w:rsidRPr="00B2799D" w:rsidRDefault="007C285A" w:rsidP="00AB2FC2">
            <w:pPr>
              <w:jc w:val="center"/>
            </w:pPr>
            <w:r w:rsidRPr="00B2799D">
              <w:t>2</w:t>
            </w:r>
          </w:p>
        </w:tc>
        <w:tc>
          <w:tcPr>
            <w:tcW w:w="1134" w:type="dxa"/>
            <w:tcBorders>
              <w:top w:val="single" w:sz="4" w:space="0" w:color="auto"/>
              <w:left w:val="single" w:sz="4" w:space="0" w:color="auto"/>
              <w:bottom w:val="single" w:sz="4" w:space="0" w:color="auto"/>
              <w:right w:val="single" w:sz="4" w:space="0" w:color="auto"/>
            </w:tcBorders>
            <w:shd w:val="clear" w:color="auto" w:fill="FFFF66"/>
            <w:vAlign w:val="center"/>
          </w:tcPr>
          <w:p w14:paraId="3D2E2B41" w14:textId="77777777" w:rsidR="007C285A" w:rsidRPr="00B2799D" w:rsidRDefault="007C285A" w:rsidP="00AB2FC2">
            <w:pPr>
              <w:jc w:val="center"/>
            </w:pPr>
            <w:r w:rsidRPr="00B2799D">
              <w:t>2</w:t>
            </w:r>
          </w:p>
        </w:tc>
        <w:tc>
          <w:tcPr>
            <w:tcW w:w="1701" w:type="dxa"/>
            <w:tcBorders>
              <w:top w:val="single" w:sz="4" w:space="0" w:color="auto"/>
              <w:left w:val="single" w:sz="4" w:space="0" w:color="auto"/>
              <w:bottom w:val="single" w:sz="4" w:space="0" w:color="auto"/>
              <w:right w:val="single" w:sz="4" w:space="0" w:color="auto"/>
            </w:tcBorders>
            <w:shd w:val="clear" w:color="auto" w:fill="FFCC99"/>
            <w:vAlign w:val="center"/>
          </w:tcPr>
          <w:p w14:paraId="2F3E39AD" w14:textId="77777777" w:rsidR="007C285A" w:rsidRPr="00B2799D" w:rsidRDefault="007C285A" w:rsidP="00AB2FC2">
            <w:pPr>
              <w:jc w:val="center"/>
            </w:pPr>
            <w:r w:rsidRPr="00B2799D">
              <w:t>3</w:t>
            </w:r>
          </w:p>
        </w:tc>
      </w:tr>
      <w:tr w:rsidR="007C285A" w:rsidRPr="00B2799D" w14:paraId="2A2F1403" w14:textId="77777777" w:rsidTr="00AB2FC2">
        <w:trPr>
          <w:tblHeader/>
        </w:trPr>
        <w:tc>
          <w:tcPr>
            <w:tcW w:w="1985" w:type="dxa"/>
            <w:gridSpan w:val="2"/>
            <w:vMerge w:val="restart"/>
            <w:tcBorders>
              <w:top w:val="single" w:sz="4" w:space="0" w:color="auto"/>
              <w:right w:val="single" w:sz="4" w:space="0" w:color="auto"/>
            </w:tcBorders>
          </w:tcPr>
          <w:p w14:paraId="4640BB40" w14:textId="77777777" w:rsidR="007C285A" w:rsidRPr="00B2799D" w:rsidRDefault="007C285A" w:rsidP="00AB2FC2"/>
        </w:tc>
        <w:tc>
          <w:tcPr>
            <w:tcW w:w="1417" w:type="dxa"/>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3C5C6496" w14:textId="77777777" w:rsidR="007C285A" w:rsidRPr="00B2799D" w:rsidRDefault="007C285A" w:rsidP="00AB2FC2">
            <w:r w:rsidRPr="00B2799D">
              <w:t>Minor</w:t>
            </w:r>
          </w:p>
        </w:tc>
        <w:tc>
          <w:tcPr>
            <w:tcW w:w="1418" w:type="dxa"/>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3F8BA7BB" w14:textId="77777777" w:rsidR="007C285A" w:rsidRPr="00B2799D" w:rsidRDefault="007C285A" w:rsidP="00AB2FC2">
            <w:r w:rsidRPr="00B2799D">
              <w:t>Significant</w:t>
            </w:r>
          </w:p>
        </w:tc>
        <w:tc>
          <w:tcPr>
            <w:tcW w:w="1701" w:type="dxa"/>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6BAE9795" w14:textId="77777777" w:rsidR="007C285A" w:rsidRPr="00B2799D" w:rsidRDefault="007C285A" w:rsidP="00AB2FC2">
            <w:r w:rsidRPr="00B2799D">
              <w:t>Considerable</w:t>
            </w:r>
          </w:p>
        </w:tc>
        <w:tc>
          <w:tcPr>
            <w:tcW w:w="1134" w:type="dxa"/>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23FA297D" w14:textId="77777777" w:rsidR="007C285A" w:rsidRPr="00B2799D" w:rsidRDefault="007C285A" w:rsidP="00AB2FC2">
            <w:r w:rsidRPr="00B2799D">
              <w:t>Major</w:t>
            </w:r>
          </w:p>
        </w:tc>
        <w:tc>
          <w:tcPr>
            <w:tcW w:w="1701" w:type="dxa"/>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4F166BB6" w14:textId="77777777" w:rsidR="007C285A" w:rsidRPr="00B2799D" w:rsidRDefault="007C285A" w:rsidP="00AB2FC2">
            <w:r w:rsidRPr="00B2799D">
              <w:t>Catastrophic</w:t>
            </w:r>
          </w:p>
        </w:tc>
      </w:tr>
      <w:tr w:rsidR="007C285A" w:rsidRPr="00B2799D" w14:paraId="1EFAA75D" w14:textId="77777777" w:rsidTr="00AB2FC2">
        <w:trPr>
          <w:trHeight w:val="459"/>
          <w:tblHeader/>
        </w:trPr>
        <w:tc>
          <w:tcPr>
            <w:tcW w:w="1985" w:type="dxa"/>
            <w:gridSpan w:val="2"/>
            <w:vMerge/>
            <w:tcBorders>
              <w:top w:val="single" w:sz="4" w:space="0" w:color="auto"/>
              <w:right w:val="single" w:sz="4" w:space="0" w:color="auto"/>
            </w:tcBorders>
          </w:tcPr>
          <w:p w14:paraId="6B1F8A55" w14:textId="77777777" w:rsidR="007C285A" w:rsidRPr="00B2799D" w:rsidRDefault="007C285A" w:rsidP="00AB2FC2"/>
        </w:tc>
        <w:tc>
          <w:tcPr>
            <w:tcW w:w="7371" w:type="dxa"/>
            <w:gridSpan w:val="5"/>
            <w:tcBorders>
              <w:top w:val="single" w:sz="4" w:space="0" w:color="auto"/>
              <w:left w:val="single" w:sz="4" w:space="0" w:color="auto"/>
              <w:bottom w:val="single" w:sz="4" w:space="0" w:color="auto"/>
              <w:right w:val="single" w:sz="4" w:space="0" w:color="auto"/>
            </w:tcBorders>
            <w:shd w:val="clear" w:color="auto" w:fill="D1D1D1" w:themeFill="background2" w:themeFillShade="E6"/>
            <w:vAlign w:val="center"/>
          </w:tcPr>
          <w:p w14:paraId="340AD784" w14:textId="77777777" w:rsidR="007C285A" w:rsidRPr="00B2799D" w:rsidRDefault="007C285A" w:rsidP="00AB2FC2">
            <w:pPr>
              <w:jc w:val="center"/>
              <w:rPr>
                <w:b/>
              </w:rPr>
            </w:pPr>
            <w:r w:rsidRPr="00B2799D">
              <w:rPr>
                <w:b/>
              </w:rPr>
              <w:t>Consequence</w:t>
            </w:r>
          </w:p>
        </w:tc>
      </w:tr>
    </w:tbl>
    <w:p w14:paraId="10F36E69" w14:textId="77777777" w:rsidR="007C285A" w:rsidRPr="00B2799D" w:rsidRDefault="007C285A" w:rsidP="007C285A"/>
    <w:p w14:paraId="65DF5A87" w14:textId="77777777" w:rsidR="007C285A" w:rsidRPr="00B2799D" w:rsidRDefault="007C285A" w:rsidP="007C285A"/>
    <w:p w14:paraId="44A0E993" w14:textId="77777777" w:rsidR="007C285A" w:rsidRPr="00B2799D" w:rsidRDefault="007C285A" w:rsidP="007C285A">
      <w:pPr>
        <w:rPr>
          <w:b/>
          <w:bCs/>
        </w:rPr>
      </w:pPr>
      <w:r w:rsidRPr="5E66E31B">
        <w:rPr>
          <w:b/>
          <w:bCs/>
        </w:rPr>
        <w:t xml:space="preserve">Risk Matrix </w:t>
      </w:r>
      <w:r>
        <w:rPr>
          <w:b/>
          <w:bCs/>
        </w:rPr>
        <w:t>K</w:t>
      </w:r>
      <w:r w:rsidRPr="5E66E31B">
        <w:rPr>
          <w:b/>
          <w:bCs/>
        </w:rPr>
        <w:t>ey – Severity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8831"/>
      </w:tblGrid>
      <w:tr w:rsidR="007C285A" w14:paraId="51C11F0D" w14:textId="77777777" w:rsidTr="00AB2FC2">
        <w:trPr>
          <w:trHeight w:val="362"/>
          <w:jc w:val="center"/>
        </w:trPr>
        <w:tc>
          <w:tcPr>
            <w:tcW w:w="675" w:type="dxa"/>
            <w:tcBorders>
              <w:bottom w:val="single" w:sz="4" w:space="0" w:color="auto"/>
            </w:tcBorders>
            <w:shd w:val="clear" w:color="auto" w:fill="E36C0A"/>
            <w:vAlign w:val="center"/>
          </w:tcPr>
          <w:p w14:paraId="6C2D81E5" w14:textId="77777777" w:rsidR="007C285A" w:rsidRPr="002C2581" w:rsidRDefault="007C285A" w:rsidP="00AB2FC2">
            <w:pPr>
              <w:jc w:val="center"/>
            </w:pPr>
            <w:r w:rsidRPr="002C2581">
              <w:t>5</w:t>
            </w:r>
          </w:p>
        </w:tc>
        <w:tc>
          <w:tcPr>
            <w:tcW w:w="8831" w:type="dxa"/>
            <w:vMerge w:val="restart"/>
            <w:vAlign w:val="center"/>
          </w:tcPr>
          <w:p w14:paraId="28DD11B3" w14:textId="77777777" w:rsidR="007C285A" w:rsidRPr="002C2581" w:rsidRDefault="007C285A" w:rsidP="00AB2FC2">
            <w:r w:rsidRPr="002C2581">
              <w:t>Unacceptable level of risk.</w:t>
            </w:r>
          </w:p>
          <w:p w14:paraId="43FCBBE5" w14:textId="77777777" w:rsidR="007C285A" w:rsidRPr="002C2581" w:rsidRDefault="007C285A" w:rsidP="00AB2FC2">
            <w:r w:rsidRPr="002C2581">
              <w:t>Mandatory elimination or control to reduce risk to an acceptable level</w:t>
            </w:r>
          </w:p>
        </w:tc>
      </w:tr>
      <w:tr w:rsidR="007C285A" w14:paraId="7CD9FB57" w14:textId="77777777" w:rsidTr="00AB2FC2">
        <w:trPr>
          <w:trHeight w:val="362"/>
          <w:jc w:val="center"/>
        </w:trPr>
        <w:tc>
          <w:tcPr>
            <w:tcW w:w="675" w:type="dxa"/>
            <w:tcBorders>
              <w:bottom w:val="single" w:sz="4" w:space="0" w:color="auto"/>
            </w:tcBorders>
            <w:shd w:val="clear" w:color="auto" w:fill="E39495"/>
            <w:vAlign w:val="center"/>
          </w:tcPr>
          <w:p w14:paraId="78D10DE9" w14:textId="77777777" w:rsidR="007C285A" w:rsidRPr="002C2581" w:rsidRDefault="007C285A" w:rsidP="00AB2FC2">
            <w:pPr>
              <w:jc w:val="center"/>
            </w:pPr>
            <w:r w:rsidRPr="002C2581">
              <w:t>4</w:t>
            </w:r>
          </w:p>
        </w:tc>
        <w:tc>
          <w:tcPr>
            <w:tcW w:w="8831" w:type="dxa"/>
            <w:vMerge/>
          </w:tcPr>
          <w:p w14:paraId="070F9BD5" w14:textId="77777777" w:rsidR="007C285A" w:rsidRPr="002C2581" w:rsidRDefault="007C285A" w:rsidP="00AB2FC2"/>
        </w:tc>
      </w:tr>
      <w:tr w:rsidR="007C285A" w14:paraId="16EA09EA" w14:textId="77777777" w:rsidTr="00AB2FC2">
        <w:trPr>
          <w:trHeight w:val="362"/>
          <w:jc w:val="center"/>
        </w:trPr>
        <w:tc>
          <w:tcPr>
            <w:tcW w:w="675" w:type="dxa"/>
            <w:shd w:val="clear" w:color="auto" w:fill="FFCC99"/>
            <w:vAlign w:val="center"/>
          </w:tcPr>
          <w:p w14:paraId="518C24F3" w14:textId="77777777" w:rsidR="007C285A" w:rsidRPr="002C2581" w:rsidRDefault="007C285A" w:rsidP="00AB2FC2">
            <w:pPr>
              <w:jc w:val="center"/>
            </w:pPr>
            <w:r w:rsidRPr="002C2581">
              <w:t>3</w:t>
            </w:r>
          </w:p>
        </w:tc>
        <w:tc>
          <w:tcPr>
            <w:tcW w:w="8831" w:type="dxa"/>
            <w:vAlign w:val="center"/>
          </w:tcPr>
          <w:p w14:paraId="08727125" w14:textId="77777777" w:rsidR="007C285A" w:rsidRPr="002C2581" w:rsidRDefault="007C285A" w:rsidP="00AB2FC2">
            <w:r w:rsidRPr="002C2581">
              <w:t>Undesirable level of risk</w:t>
            </w:r>
          </w:p>
          <w:p w14:paraId="296B5D61" w14:textId="77777777" w:rsidR="007C285A" w:rsidRPr="002C2581" w:rsidRDefault="007C285A" w:rsidP="00AB2FC2">
            <w:r w:rsidRPr="002C2581">
              <w:t>Attempts should be made to eliminate or control to reduce risk to an acceptable level.  Shall only be acceptable when further risk reduction is impractical.</w:t>
            </w:r>
          </w:p>
        </w:tc>
      </w:tr>
      <w:tr w:rsidR="007C285A" w14:paraId="1FBCDB88" w14:textId="77777777" w:rsidTr="00AB2FC2">
        <w:trPr>
          <w:trHeight w:val="362"/>
          <w:jc w:val="center"/>
        </w:trPr>
        <w:tc>
          <w:tcPr>
            <w:tcW w:w="675" w:type="dxa"/>
            <w:shd w:val="clear" w:color="auto" w:fill="FFFF66"/>
            <w:vAlign w:val="center"/>
          </w:tcPr>
          <w:p w14:paraId="2B8B07E9" w14:textId="77777777" w:rsidR="007C285A" w:rsidRPr="002C2581" w:rsidRDefault="007C285A" w:rsidP="00AB2FC2">
            <w:pPr>
              <w:jc w:val="center"/>
            </w:pPr>
            <w:r w:rsidRPr="002C2581">
              <w:t>2</w:t>
            </w:r>
          </w:p>
        </w:tc>
        <w:tc>
          <w:tcPr>
            <w:tcW w:w="8831" w:type="dxa"/>
            <w:vAlign w:val="center"/>
          </w:tcPr>
          <w:p w14:paraId="0FBB4E70" w14:textId="77777777" w:rsidR="007C285A" w:rsidRPr="002C2581" w:rsidRDefault="007C285A" w:rsidP="00AB2FC2">
            <w:r w:rsidRPr="002C2581">
              <w:t>Acceptable where cost of further reduction outweighs benefits gained.</w:t>
            </w:r>
          </w:p>
        </w:tc>
      </w:tr>
      <w:tr w:rsidR="007C285A" w14:paraId="45EF4FC4" w14:textId="77777777" w:rsidTr="00AB2FC2">
        <w:trPr>
          <w:trHeight w:val="362"/>
          <w:jc w:val="center"/>
        </w:trPr>
        <w:tc>
          <w:tcPr>
            <w:tcW w:w="675" w:type="dxa"/>
            <w:shd w:val="clear" w:color="auto" w:fill="9EFEB5"/>
            <w:vAlign w:val="center"/>
          </w:tcPr>
          <w:p w14:paraId="2B3EB6C4" w14:textId="77777777" w:rsidR="007C285A" w:rsidRPr="002C2581" w:rsidRDefault="007C285A" w:rsidP="00AB2FC2">
            <w:pPr>
              <w:jc w:val="center"/>
            </w:pPr>
            <w:r w:rsidRPr="002C2581">
              <w:t>1</w:t>
            </w:r>
          </w:p>
        </w:tc>
        <w:tc>
          <w:tcPr>
            <w:tcW w:w="8831" w:type="dxa"/>
            <w:vAlign w:val="center"/>
          </w:tcPr>
          <w:p w14:paraId="1FF64630" w14:textId="77777777" w:rsidR="007C285A" w:rsidRPr="002C2581" w:rsidRDefault="007C285A" w:rsidP="00AB2FC2">
            <w:r w:rsidRPr="002C2581">
              <w:t>Acceptable, no further action required</w:t>
            </w:r>
          </w:p>
        </w:tc>
      </w:tr>
    </w:tbl>
    <w:p w14:paraId="08D3F21D" w14:textId="77777777" w:rsidR="007C285A" w:rsidRPr="00B2799D" w:rsidRDefault="007C285A" w:rsidP="007C285A">
      <w:pPr>
        <w:rPr>
          <w:b/>
          <w:bCs/>
        </w:rPr>
      </w:pPr>
    </w:p>
    <w:p w14:paraId="45FC0931" w14:textId="77777777" w:rsidR="007C285A" w:rsidRPr="00B2799D" w:rsidRDefault="007C285A" w:rsidP="007C285A">
      <w:pPr>
        <w:rPr>
          <w:b/>
          <w:bCs/>
        </w:rPr>
      </w:pPr>
    </w:p>
    <w:p w14:paraId="70F981A7" w14:textId="77777777" w:rsidR="007C285A" w:rsidRPr="00B2799D" w:rsidRDefault="007C285A" w:rsidP="007C285A">
      <w:pPr>
        <w:rPr>
          <w:b/>
          <w:bCs/>
        </w:rPr>
      </w:pPr>
      <w:r w:rsidRPr="00B2799D">
        <w:rPr>
          <w:b/>
          <w:bCs/>
        </w:rPr>
        <w:t>Hazard likelihood definitions</w:t>
      </w:r>
    </w:p>
    <w:tbl>
      <w:tblPr>
        <w:tblW w:w="90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55"/>
        <w:gridCol w:w="7321"/>
      </w:tblGrid>
      <w:tr w:rsidR="007C285A" w:rsidRPr="00B2799D" w14:paraId="7DDC3BB8" w14:textId="77777777" w:rsidTr="00AB2FC2">
        <w:trPr>
          <w:trHeight w:val="756"/>
        </w:trPr>
        <w:tc>
          <w:tcPr>
            <w:tcW w:w="1755" w:type="dxa"/>
            <w:shd w:val="clear" w:color="auto" w:fill="A9DFFF"/>
          </w:tcPr>
          <w:p w14:paraId="2EEFD03E" w14:textId="77777777" w:rsidR="007C285A" w:rsidRPr="00B2799D" w:rsidRDefault="007C285A" w:rsidP="00AB2FC2">
            <w:pPr>
              <w:rPr>
                <w:b/>
                <w:bCs/>
                <w:lang w:val="en-US"/>
              </w:rPr>
            </w:pPr>
            <w:r w:rsidRPr="00B2799D">
              <w:rPr>
                <w:b/>
                <w:bCs/>
                <w:lang w:val="en-US"/>
              </w:rPr>
              <w:t>Likelihood Category</w:t>
            </w:r>
          </w:p>
        </w:tc>
        <w:tc>
          <w:tcPr>
            <w:tcW w:w="7321" w:type="dxa"/>
            <w:shd w:val="clear" w:color="auto" w:fill="A9DFFF"/>
          </w:tcPr>
          <w:p w14:paraId="411495A4" w14:textId="77777777" w:rsidR="007C285A" w:rsidRPr="00B2799D" w:rsidRDefault="007C285A" w:rsidP="00AB2FC2">
            <w:pPr>
              <w:rPr>
                <w:b/>
                <w:bCs/>
                <w:lang w:val="en-US"/>
              </w:rPr>
            </w:pPr>
            <w:r w:rsidRPr="00B2799D">
              <w:rPr>
                <w:b/>
                <w:bCs/>
                <w:lang w:val="en-US"/>
              </w:rPr>
              <w:t>Interpretation</w:t>
            </w:r>
          </w:p>
          <w:p w14:paraId="4DBD9A7B" w14:textId="77777777" w:rsidR="007C285A" w:rsidRPr="00B2799D" w:rsidRDefault="007C285A" w:rsidP="00AB2FC2">
            <w:pPr>
              <w:rPr>
                <w:b/>
                <w:bCs/>
                <w:lang w:val="en-US"/>
              </w:rPr>
            </w:pPr>
          </w:p>
        </w:tc>
      </w:tr>
      <w:tr w:rsidR="007C285A" w:rsidRPr="00B2799D" w14:paraId="126A1377" w14:textId="77777777" w:rsidTr="00AB2FC2">
        <w:tc>
          <w:tcPr>
            <w:tcW w:w="1755" w:type="dxa"/>
          </w:tcPr>
          <w:p w14:paraId="04EBF649" w14:textId="77777777" w:rsidR="007C285A" w:rsidRPr="00B2799D" w:rsidRDefault="007C285A" w:rsidP="00AB2FC2">
            <w:r w:rsidRPr="00B2799D">
              <w:t xml:space="preserve">Very high </w:t>
            </w:r>
          </w:p>
        </w:tc>
        <w:tc>
          <w:tcPr>
            <w:tcW w:w="7321" w:type="dxa"/>
          </w:tcPr>
          <w:p w14:paraId="6B540C55" w14:textId="77777777" w:rsidR="007C285A" w:rsidRPr="00B2799D" w:rsidRDefault="007C285A" w:rsidP="00AB2FC2">
            <w:r w:rsidRPr="00B2799D">
              <w:t xml:space="preserve">Certain or almost certain; highly likely to occur </w:t>
            </w:r>
          </w:p>
        </w:tc>
      </w:tr>
      <w:tr w:rsidR="007C285A" w:rsidRPr="00B2799D" w14:paraId="46CBA1CD" w14:textId="77777777" w:rsidTr="00AB2FC2">
        <w:tc>
          <w:tcPr>
            <w:tcW w:w="1755" w:type="dxa"/>
          </w:tcPr>
          <w:p w14:paraId="0A797601" w14:textId="77777777" w:rsidR="007C285A" w:rsidRPr="00B2799D" w:rsidRDefault="007C285A" w:rsidP="00AB2FC2">
            <w:r w:rsidRPr="00B2799D">
              <w:t xml:space="preserve">High </w:t>
            </w:r>
          </w:p>
        </w:tc>
        <w:tc>
          <w:tcPr>
            <w:tcW w:w="7321" w:type="dxa"/>
          </w:tcPr>
          <w:p w14:paraId="70B0B98F" w14:textId="77777777" w:rsidR="007C285A" w:rsidRPr="00B2799D" w:rsidRDefault="007C285A" w:rsidP="00AB2FC2">
            <w:r w:rsidRPr="00B2799D">
              <w:t xml:space="preserve">Not certain but very possible; reasonably expected to occur in </w:t>
            </w:r>
            <w:proofErr w:type="gramStart"/>
            <w:r w:rsidRPr="00B2799D">
              <w:t>the majority of</w:t>
            </w:r>
            <w:proofErr w:type="gramEnd"/>
            <w:r w:rsidRPr="00B2799D">
              <w:t xml:space="preserve"> cases </w:t>
            </w:r>
          </w:p>
        </w:tc>
      </w:tr>
      <w:tr w:rsidR="007C285A" w:rsidRPr="00B2799D" w14:paraId="4FABA99A" w14:textId="77777777" w:rsidTr="00AB2FC2">
        <w:tc>
          <w:tcPr>
            <w:tcW w:w="1755" w:type="dxa"/>
          </w:tcPr>
          <w:p w14:paraId="0D0B233F" w14:textId="77777777" w:rsidR="007C285A" w:rsidRPr="00B2799D" w:rsidRDefault="007C285A" w:rsidP="00AB2FC2">
            <w:r w:rsidRPr="00B2799D">
              <w:t xml:space="preserve">Medium </w:t>
            </w:r>
          </w:p>
        </w:tc>
        <w:tc>
          <w:tcPr>
            <w:tcW w:w="7321" w:type="dxa"/>
          </w:tcPr>
          <w:p w14:paraId="7F53DF55" w14:textId="77777777" w:rsidR="007C285A" w:rsidRPr="00B2799D" w:rsidRDefault="007C285A" w:rsidP="00AB2FC2">
            <w:r w:rsidRPr="00B2799D">
              <w:t>Possible</w:t>
            </w:r>
          </w:p>
        </w:tc>
      </w:tr>
      <w:tr w:rsidR="007C285A" w:rsidRPr="00B2799D" w14:paraId="70BFD112" w14:textId="77777777" w:rsidTr="00AB2FC2">
        <w:tc>
          <w:tcPr>
            <w:tcW w:w="1755" w:type="dxa"/>
          </w:tcPr>
          <w:p w14:paraId="07965E2D" w14:textId="77777777" w:rsidR="007C285A" w:rsidRPr="00B2799D" w:rsidRDefault="007C285A" w:rsidP="00AB2FC2">
            <w:r w:rsidRPr="00B2799D">
              <w:t xml:space="preserve">Low </w:t>
            </w:r>
          </w:p>
        </w:tc>
        <w:tc>
          <w:tcPr>
            <w:tcW w:w="7321" w:type="dxa"/>
          </w:tcPr>
          <w:p w14:paraId="2EA7A709" w14:textId="77777777" w:rsidR="007C285A" w:rsidRPr="00B2799D" w:rsidRDefault="007C285A" w:rsidP="00AB2FC2">
            <w:r w:rsidRPr="00B2799D">
              <w:t xml:space="preserve">Could occur but in the great majority of occasions will not </w:t>
            </w:r>
          </w:p>
        </w:tc>
      </w:tr>
      <w:tr w:rsidR="007C285A" w:rsidRPr="00B2799D" w14:paraId="12A7EEDE" w14:textId="77777777" w:rsidTr="00AB2FC2">
        <w:tc>
          <w:tcPr>
            <w:tcW w:w="1755" w:type="dxa"/>
          </w:tcPr>
          <w:p w14:paraId="09C4805A" w14:textId="77777777" w:rsidR="007C285A" w:rsidRPr="00B2799D" w:rsidRDefault="007C285A" w:rsidP="00AB2FC2">
            <w:r w:rsidRPr="00B2799D">
              <w:t xml:space="preserve">Very low </w:t>
            </w:r>
          </w:p>
        </w:tc>
        <w:tc>
          <w:tcPr>
            <w:tcW w:w="7321" w:type="dxa"/>
          </w:tcPr>
          <w:p w14:paraId="527CA3E2" w14:textId="77777777" w:rsidR="007C285A" w:rsidRPr="00B2799D" w:rsidRDefault="007C285A" w:rsidP="00AB2FC2">
            <w:r w:rsidRPr="00B2799D">
              <w:t xml:space="preserve">Negligible or nearly negligible possibility of occurring </w:t>
            </w:r>
          </w:p>
        </w:tc>
      </w:tr>
    </w:tbl>
    <w:p w14:paraId="4F83855A" w14:textId="77777777" w:rsidR="007C285A" w:rsidRPr="00B2799D" w:rsidRDefault="007C285A" w:rsidP="007C285A">
      <w:r w:rsidRPr="00B2799D">
        <w:br w:type="page"/>
      </w:r>
    </w:p>
    <w:p w14:paraId="039FAB36" w14:textId="77777777" w:rsidR="007C285A" w:rsidRPr="00B2799D" w:rsidRDefault="007C285A" w:rsidP="007C285A">
      <w:pPr>
        <w:rPr>
          <w:b/>
          <w:bCs/>
        </w:rPr>
      </w:pPr>
      <w:r w:rsidRPr="00B2799D">
        <w:rPr>
          <w:b/>
          <w:bCs/>
        </w:rPr>
        <w:lastRenderedPageBreak/>
        <w:t>Hazard Consequence definitions</w:t>
      </w:r>
    </w:p>
    <w:tbl>
      <w:tblPr>
        <w:tblW w:w="488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813"/>
        <w:gridCol w:w="5708"/>
        <w:gridCol w:w="2104"/>
      </w:tblGrid>
      <w:tr w:rsidR="007C285A" w:rsidRPr="00B2799D" w14:paraId="247D6DA1" w14:textId="77777777" w:rsidTr="00AB2FC2">
        <w:trPr>
          <w:cantSplit/>
          <w:trHeight w:val="331"/>
          <w:tblHeader/>
        </w:trPr>
        <w:tc>
          <w:tcPr>
            <w:tcW w:w="942" w:type="pct"/>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1F77DE1B" w14:textId="77777777" w:rsidR="007C285A" w:rsidRPr="00B2799D" w:rsidRDefault="007C285A" w:rsidP="00AB2FC2">
            <w:pPr>
              <w:jc w:val="center"/>
              <w:rPr>
                <w:b/>
                <w:bCs/>
                <w:lang w:val="en-US"/>
              </w:rPr>
            </w:pPr>
            <w:r w:rsidRPr="00B2799D">
              <w:rPr>
                <w:b/>
                <w:bCs/>
                <w:lang w:val="en-US"/>
              </w:rPr>
              <w:t>Consequence Classification</w:t>
            </w:r>
          </w:p>
        </w:tc>
        <w:tc>
          <w:tcPr>
            <w:tcW w:w="2965" w:type="pct"/>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54908115" w14:textId="77777777" w:rsidR="007C285A" w:rsidRPr="00B2799D" w:rsidRDefault="007C285A" w:rsidP="00AB2FC2">
            <w:pPr>
              <w:rPr>
                <w:b/>
                <w:bCs/>
                <w:lang w:val="en-US"/>
              </w:rPr>
            </w:pPr>
            <w:r w:rsidRPr="00B2799D">
              <w:rPr>
                <w:b/>
                <w:bCs/>
                <w:lang w:val="en-US"/>
              </w:rPr>
              <w:t>Interpretation</w:t>
            </w:r>
          </w:p>
        </w:tc>
        <w:tc>
          <w:tcPr>
            <w:tcW w:w="1093" w:type="pct"/>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46B4E336" w14:textId="77777777" w:rsidR="007C285A" w:rsidRPr="00B2799D" w:rsidRDefault="007C285A" w:rsidP="00AB2FC2">
            <w:pPr>
              <w:jc w:val="center"/>
              <w:rPr>
                <w:b/>
                <w:bCs/>
                <w:lang w:val="en-US"/>
              </w:rPr>
            </w:pPr>
            <w:r w:rsidRPr="00B2799D">
              <w:rPr>
                <w:b/>
                <w:bCs/>
                <w:lang w:val="en-US"/>
              </w:rPr>
              <w:t>Number of Patients Affected</w:t>
            </w:r>
          </w:p>
        </w:tc>
      </w:tr>
      <w:tr w:rsidR="007C285A" w:rsidRPr="00B2799D" w14:paraId="6A37B5AD" w14:textId="77777777" w:rsidTr="00AB2FC2">
        <w:tblPrEx>
          <w:tblCellMar>
            <w:left w:w="0" w:type="dxa"/>
            <w:right w:w="0" w:type="dxa"/>
          </w:tblCellMar>
        </w:tblPrEx>
        <w:trPr>
          <w:cantSplit/>
          <w:trHeight w:val="324"/>
        </w:trPr>
        <w:tc>
          <w:tcPr>
            <w:tcW w:w="942" w:type="pct"/>
            <w:vMerge w:val="restart"/>
            <w:tcBorders>
              <w:top w:val="single" w:sz="4" w:space="0" w:color="auto"/>
            </w:tcBorders>
            <w:hideMark/>
          </w:tcPr>
          <w:p w14:paraId="7AE37940" w14:textId="77777777" w:rsidR="007C285A" w:rsidRPr="00B2799D" w:rsidRDefault="007C285A" w:rsidP="00AB2FC2">
            <w:pPr>
              <w:jc w:val="center"/>
            </w:pPr>
            <w:r w:rsidRPr="00B2799D">
              <w:t>Catastrophic</w:t>
            </w:r>
          </w:p>
        </w:tc>
        <w:tc>
          <w:tcPr>
            <w:tcW w:w="2965" w:type="pct"/>
            <w:tcBorders>
              <w:top w:val="single" w:sz="4" w:space="0" w:color="auto"/>
            </w:tcBorders>
            <w:hideMark/>
          </w:tcPr>
          <w:p w14:paraId="03AF7C32" w14:textId="77777777" w:rsidR="007C285A" w:rsidRPr="00B2799D" w:rsidRDefault="007C285A" w:rsidP="00AB2FC2">
            <w:r w:rsidRPr="00B2799D">
              <w:t xml:space="preserve">Death </w:t>
            </w:r>
          </w:p>
        </w:tc>
        <w:tc>
          <w:tcPr>
            <w:tcW w:w="1093" w:type="pct"/>
            <w:tcBorders>
              <w:top w:val="single" w:sz="4" w:space="0" w:color="auto"/>
            </w:tcBorders>
            <w:hideMark/>
          </w:tcPr>
          <w:p w14:paraId="7E3C4BDF" w14:textId="77777777" w:rsidR="007C285A" w:rsidRPr="00B2799D" w:rsidRDefault="007C285A" w:rsidP="00AB2FC2">
            <w:pPr>
              <w:jc w:val="center"/>
            </w:pPr>
            <w:r w:rsidRPr="00B2799D">
              <w:t>Multiple</w:t>
            </w:r>
          </w:p>
        </w:tc>
      </w:tr>
      <w:tr w:rsidR="007C285A" w:rsidRPr="00B2799D" w14:paraId="3DC31E0F" w14:textId="77777777" w:rsidTr="00AB2FC2">
        <w:tblPrEx>
          <w:tblCellMar>
            <w:left w:w="0" w:type="dxa"/>
            <w:right w:w="0" w:type="dxa"/>
          </w:tblCellMar>
        </w:tblPrEx>
        <w:trPr>
          <w:cantSplit/>
          <w:trHeight w:val="117"/>
        </w:trPr>
        <w:tc>
          <w:tcPr>
            <w:tcW w:w="942" w:type="pct"/>
            <w:vMerge/>
            <w:hideMark/>
          </w:tcPr>
          <w:p w14:paraId="76419DDD" w14:textId="77777777" w:rsidR="007C285A" w:rsidRPr="00B2799D" w:rsidRDefault="007C285A" w:rsidP="00AB2FC2">
            <w:pPr>
              <w:jc w:val="center"/>
              <w:rPr>
                <w:lang w:val="en-IE"/>
              </w:rPr>
            </w:pPr>
          </w:p>
        </w:tc>
        <w:tc>
          <w:tcPr>
            <w:tcW w:w="2965" w:type="pct"/>
            <w:hideMark/>
          </w:tcPr>
          <w:p w14:paraId="4E521654" w14:textId="77777777" w:rsidR="007C285A" w:rsidRPr="00B2799D" w:rsidRDefault="007C285A" w:rsidP="00AB2FC2">
            <w:r w:rsidRPr="00B2799D">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3E2F75B3" w14:textId="77777777" w:rsidR="007C285A" w:rsidRPr="00B2799D" w:rsidRDefault="007C285A" w:rsidP="00AB2FC2">
            <w:pPr>
              <w:jc w:val="center"/>
            </w:pPr>
            <w:r w:rsidRPr="00B2799D">
              <w:t>Multiple</w:t>
            </w:r>
          </w:p>
        </w:tc>
      </w:tr>
      <w:tr w:rsidR="007C285A" w:rsidRPr="00B2799D" w14:paraId="184F9B96" w14:textId="77777777" w:rsidTr="00AB2FC2">
        <w:tblPrEx>
          <w:tblCellMar>
            <w:left w:w="0" w:type="dxa"/>
            <w:right w:w="0" w:type="dxa"/>
          </w:tblCellMar>
        </w:tblPrEx>
        <w:trPr>
          <w:cantSplit/>
          <w:trHeight w:val="66"/>
        </w:trPr>
        <w:tc>
          <w:tcPr>
            <w:tcW w:w="942" w:type="pct"/>
            <w:vMerge w:val="restart"/>
            <w:hideMark/>
          </w:tcPr>
          <w:p w14:paraId="0164EA9D" w14:textId="77777777" w:rsidR="007C285A" w:rsidRPr="00B2799D" w:rsidRDefault="007C285A" w:rsidP="00AB2FC2">
            <w:pPr>
              <w:jc w:val="center"/>
            </w:pPr>
            <w:r w:rsidRPr="00B2799D">
              <w:t>Major</w:t>
            </w:r>
          </w:p>
        </w:tc>
        <w:tc>
          <w:tcPr>
            <w:tcW w:w="2965" w:type="pct"/>
            <w:hideMark/>
          </w:tcPr>
          <w:p w14:paraId="17892F40" w14:textId="77777777" w:rsidR="007C285A" w:rsidRPr="00B2799D" w:rsidRDefault="007C285A" w:rsidP="00AB2FC2">
            <w:r w:rsidRPr="00B2799D">
              <w:t>Death</w:t>
            </w:r>
          </w:p>
        </w:tc>
        <w:tc>
          <w:tcPr>
            <w:tcW w:w="1093" w:type="pct"/>
            <w:hideMark/>
          </w:tcPr>
          <w:p w14:paraId="04E67628" w14:textId="77777777" w:rsidR="007C285A" w:rsidRPr="00B2799D" w:rsidRDefault="007C285A" w:rsidP="00AB2FC2">
            <w:pPr>
              <w:jc w:val="center"/>
            </w:pPr>
            <w:r w:rsidRPr="00B2799D">
              <w:t>Single</w:t>
            </w:r>
          </w:p>
        </w:tc>
      </w:tr>
      <w:tr w:rsidR="007C285A" w:rsidRPr="00B2799D" w14:paraId="2D8D18C7" w14:textId="77777777" w:rsidTr="00AB2FC2">
        <w:tblPrEx>
          <w:tblCellMar>
            <w:left w:w="0" w:type="dxa"/>
            <w:right w:w="0" w:type="dxa"/>
          </w:tblCellMar>
        </w:tblPrEx>
        <w:trPr>
          <w:cantSplit/>
          <w:trHeight w:val="529"/>
        </w:trPr>
        <w:tc>
          <w:tcPr>
            <w:tcW w:w="942" w:type="pct"/>
            <w:vMerge/>
            <w:hideMark/>
          </w:tcPr>
          <w:p w14:paraId="41108A6B" w14:textId="77777777" w:rsidR="007C285A" w:rsidRPr="00B2799D" w:rsidRDefault="007C285A" w:rsidP="00AB2FC2">
            <w:pPr>
              <w:jc w:val="center"/>
            </w:pPr>
          </w:p>
        </w:tc>
        <w:tc>
          <w:tcPr>
            <w:tcW w:w="2965" w:type="pct"/>
            <w:hideMark/>
          </w:tcPr>
          <w:p w14:paraId="329B008E" w14:textId="77777777" w:rsidR="007C285A" w:rsidRPr="00B2799D" w:rsidRDefault="007C285A" w:rsidP="00AB2FC2">
            <w:r w:rsidRPr="00B2799D">
              <w:t>Permanent life-changing incapacity and any condition for which the prognosis is death or permanent life-changing incapacity; severe injury or severe incapacity from which recovery is not expected in the short term</w:t>
            </w:r>
          </w:p>
        </w:tc>
        <w:tc>
          <w:tcPr>
            <w:tcW w:w="1093" w:type="pct"/>
            <w:hideMark/>
          </w:tcPr>
          <w:p w14:paraId="7F710300" w14:textId="77777777" w:rsidR="007C285A" w:rsidRPr="00B2799D" w:rsidRDefault="007C285A" w:rsidP="00AB2FC2">
            <w:pPr>
              <w:jc w:val="center"/>
            </w:pPr>
            <w:r w:rsidRPr="00B2799D">
              <w:t>Single</w:t>
            </w:r>
          </w:p>
        </w:tc>
      </w:tr>
      <w:tr w:rsidR="007C285A" w:rsidRPr="00B2799D" w14:paraId="008BD6E7" w14:textId="77777777" w:rsidTr="00AB2FC2">
        <w:tblPrEx>
          <w:tblCellMar>
            <w:left w:w="0" w:type="dxa"/>
            <w:right w:w="0" w:type="dxa"/>
          </w:tblCellMar>
        </w:tblPrEx>
        <w:trPr>
          <w:cantSplit/>
          <w:trHeight w:val="496"/>
        </w:trPr>
        <w:tc>
          <w:tcPr>
            <w:tcW w:w="942" w:type="pct"/>
            <w:vMerge/>
            <w:hideMark/>
          </w:tcPr>
          <w:p w14:paraId="18FC54D9" w14:textId="77777777" w:rsidR="007C285A" w:rsidRPr="00B2799D" w:rsidRDefault="007C285A" w:rsidP="00AB2FC2">
            <w:pPr>
              <w:jc w:val="center"/>
            </w:pPr>
          </w:p>
        </w:tc>
        <w:tc>
          <w:tcPr>
            <w:tcW w:w="2965" w:type="pct"/>
            <w:hideMark/>
          </w:tcPr>
          <w:p w14:paraId="234FD868" w14:textId="77777777" w:rsidR="007C285A" w:rsidRPr="00B2799D" w:rsidRDefault="007C285A" w:rsidP="00AB2FC2">
            <w:r w:rsidRPr="00B2799D">
              <w:t>Severe injury or severe incapacity from which recovery is expected in the short term</w:t>
            </w:r>
          </w:p>
        </w:tc>
        <w:tc>
          <w:tcPr>
            <w:tcW w:w="1093" w:type="pct"/>
            <w:hideMark/>
          </w:tcPr>
          <w:p w14:paraId="492DE3E0" w14:textId="77777777" w:rsidR="007C285A" w:rsidRPr="00B2799D" w:rsidRDefault="007C285A" w:rsidP="00AB2FC2">
            <w:pPr>
              <w:jc w:val="center"/>
            </w:pPr>
            <w:r w:rsidRPr="00B2799D">
              <w:t>Multiple</w:t>
            </w:r>
          </w:p>
        </w:tc>
      </w:tr>
      <w:tr w:rsidR="007C285A" w:rsidRPr="00B2799D" w14:paraId="7DC65210" w14:textId="77777777" w:rsidTr="00AB2FC2">
        <w:tblPrEx>
          <w:tblCellMar>
            <w:left w:w="0" w:type="dxa"/>
            <w:right w:w="0" w:type="dxa"/>
          </w:tblCellMar>
        </w:tblPrEx>
        <w:trPr>
          <w:cantSplit/>
          <w:trHeight w:val="303"/>
        </w:trPr>
        <w:tc>
          <w:tcPr>
            <w:tcW w:w="942" w:type="pct"/>
            <w:vMerge/>
            <w:hideMark/>
          </w:tcPr>
          <w:p w14:paraId="0FC01D2F" w14:textId="77777777" w:rsidR="007C285A" w:rsidRPr="00B2799D" w:rsidRDefault="007C285A" w:rsidP="00AB2FC2">
            <w:pPr>
              <w:jc w:val="center"/>
            </w:pPr>
          </w:p>
        </w:tc>
        <w:tc>
          <w:tcPr>
            <w:tcW w:w="2965" w:type="pct"/>
            <w:hideMark/>
          </w:tcPr>
          <w:p w14:paraId="582C4F91" w14:textId="77777777" w:rsidR="007C285A" w:rsidRPr="00B2799D" w:rsidRDefault="007C285A" w:rsidP="00AB2FC2">
            <w:r w:rsidRPr="00B2799D">
              <w:t>Severe psychological trauma</w:t>
            </w:r>
          </w:p>
        </w:tc>
        <w:tc>
          <w:tcPr>
            <w:tcW w:w="1093" w:type="pct"/>
            <w:hideMark/>
          </w:tcPr>
          <w:p w14:paraId="36F55B8F" w14:textId="77777777" w:rsidR="007C285A" w:rsidRPr="00B2799D" w:rsidRDefault="007C285A" w:rsidP="00AB2FC2">
            <w:pPr>
              <w:jc w:val="center"/>
            </w:pPr>
            <w:r w:rsidRPr="00B2799D">
              <w:t>Multiple</w:t>
            </w:r>
          </w:p>
        </w:tc>
      </w:tr>
      <w:tr w:rsidR="007C285A" w:rsidRPr="00B2799D" w14:paraId="171DD942" w14:textId="77777777" w:rsidTr="00AB2FC2">
        <w:tblPrEx>
          <w:tblCellMar>
            <w:left w:w="0" w:type="dxa"/>
            <w:right w:w="0" w:type="dxa"/>
          </w:tblCellMar>
        </w:tblPrEx>
        <w:trPr>
          <w:cantSplit/>
          <w:trHeight w:val="297"/>
        </w:trPr>
        <w:tc>
          <w:tcPr>
            <w:tcW w:w="942" w:type="pct"/>
            <w:vMerge w:val="restart"/>
            <w:hideMark/>
          </w:tcPr>
          <w:p w14:paraId="3C473D34" w14:textId="77777777" w:rsidR="007C285A" w:rsidRPr="00B2799D" w:rsidRDefault="007C285A" w:rsidP="00AB2FC2">
            <w:pPr>
              <w:jc w:val="center"/>
            </w:pPr>
            <w:r w:rsidRPr="00B2799D">
              <w:br w:type="page"/>
              <w:t>Considerable</w:t>
            </w:r>
          </w:p>
        </w:tc>
        <w:tc>
          <w:tcPr>
            <w:tcW w:w="2965" w:type="pct"/>
            <w:hideMark/>
          </w:tcPr>
          <w:p w14:paraId="1403C471" w14:textId="77777777" w:rsidR="007C285A" w:rsidRPr="00B2799D" w:rsidRDefault="007C285A" w:rsidP="00AB2FC2">
            <w:r w:rsidRPr="00B2799D">
              <w:t>Severe injury or severe incapacity from which recovery is expected in the short term</w:t>
            </w:r>
          </w:p>
        </w:tc>
        <w:tc>
          <w:tcPr>
            <w:tcW w:w="1093" w:type="pct"/>
            <w:hideMark/>
          </w:tcPr>
          <w:p w14:paraId="6F93E0A4" w14:textId="77777777" w:rsidR="007C285A" w:rsidRPr="00B2799D" w:rsidRDefault="007C285A" w:rsidP="00AB2FC2">
            <w:pPr>
              <w:jc w:val="center"/>
            </w:pPr>
            <w:r w:rsidRPr="00B2799D">
              <w:t>Single</w:t>
            </w:r>
          </w:p>
        </w:tc>
      </w:tr>
      <w:tr w:rsidR="007C285A" w:rsidRPr="00B2799D" w14:paraId="02C04C90" w14:textId="77777777" w:rsidTr="00AB2FC2">
        <w:tblPrEx>
          <w:tblCellMar>
            <w:left w:w="0" w:type="dxa"/>
            <w:right w:w="0" w:type="dxa"/>
          </w:tblCellMar>
        </w:tblPrEx>
        <w:trPr>
          <w:cantSplit/>
          <w:trHeight w:val="298"/>
        </w:trPr>
        <w:tc>
          <w:tcPr>
            <w:tcW w:w="942" w:type="pct"/>
            <w:vMerge/>
            <w:hideMark/>
          </w:tcPr>
          <w:p w14:paraId="6F247F2F" w14:textId="77777777" w:rsidR="007C285A" w:rsidRPr="00B2799D" w:rsidRDefault="007C285A" w:rsidP="00AB2FC2">
            <w:pPr>
              <w:jc w:val="center"/>
            </w:pPr>
          </w:p>
        </w:tc>
        <w:tc>
          <w:tcPr>
            <w:tcW w:w="2965" w:type="pct"/>
            <w:hideMark/>
          </w:tcPr>
          <w:p w14:paraId="66300F7B" w14:textId="77777777" w:rsidR="007C285A" w:rsidRPr="00B2799D" w:rsidRDefault="007C285A" w:rsidP="00AB2FC2">
            <w:r w:rsidRPr="00B2799D">
              <w:t>Severe psychological trauma</w:t>
            </w:r>
          </w:p>
        </w:tc>
        <w:tc>
          <w:tcPr>
            <w:tcW w:w="1093" w:type="pct"/>
            <w:hideMark/>
          </w:tcPr>
          <w:p w14:paraId="5CCEC09E" w14:textId="77777777" w:rsidR="007C285A" w:rsidRPr="00B2799D" w:rsidRDefault="007C285A" w:rsidP="00AB2FC2">
            <w:pPr>
              <w:jc w:val="center"/>
            </w:pPr>
            <w:r w:rsidRPr="00B2799D">
              <w:t>Single</w:t>
            </w:r>
          </w:p>
        </w:tc>
      </w:tr>
      <w:tr w:rsidR="007C285A" w:rsidRPr="00B2799D" w14:paraId="542635FE" w14:textId="77777777" w:rsidTr="00AB2FC2">
        <w:tblPrEx>
          <w:tblCellMar>
            <w:left w:w="0" w:type="dxa"/>
            <w:right w:w="0" w:type="dxa"/>
          </w:tblCellMar>
        </w:tblPrEx>
        <w:trPr>
          <w:cantSplit/>
          <w:trHeight w:val="373"/>
        </w:trPr>
        <w:tc>
          <w:tcPr>
            <w:tcW w:w="942" w:type="pct"/>
            <w:vMerge/>
            <w:hideMark/>
          </w:tcPr>
          <w:p w14:paraId="2645D7A7" w14:textId="77777777" w:rsidR="007C285A" w:rsidRPr="00B2799D" w:rsidRDefault="007C285A" w:rsidP="00AB2FC2">
            <w:pPr>
              <w:jc w:val="center"/>
            </w:pPr>
          </w:p>
        </w:tc>
        <w:tc>
          <w:tcPr>
            <w:tcW w:w="2965" w:type="pct"/>
            <w:hideMark/>
          </w:tcPr>
          <w:p w14:paraId="606EE302" w14:textId="77777777" w:rsidR="007C285A" w:rsidRPr="00B2799D" w:rsidRDefault="007C285A" w:rsidP="00AB2FC2">
            <w:r w:rsidRPr="00B2799D">
              <w:t>Minor injury or injuries from which recovery is not expected in the short term.</w:t>
            </w:r>
          </w:p>
        </w:tc>
        <w:tc>
          <w:tcPr>
            <w:tcW w:w="1093" w:type="pct"/>
            <w:hideMark/>
          </w:tcPr>
          <w:p w14:paraId="19079D32" w14:textId="77777777" w:rsidR="007C285A" w:rsidRPr="00B2799D" w:rsidRDefault="007C285A" w:rsidP="00AB2FC2">
            <w:pPr>
              <w:jc w:val="center"/>
            </w:pPr>
            <w:r w:rsidRPr="00B2799D">
              <w:t>Multiple</w:t>
            </w:r>
          </w:p>
        </w:tc>
      </w:tr>
      <w:tr w:rsidR="007C285A" w:rsidRPr="00B2799D" w14:paraId="20AE01B7" w14:textId="77777777" w:rsidTr="00AB2FC2">
        <w:tblPrEx>
          <w:tblCellMar>
            <w:left w:w="0" w:type="dxa"/>
            <w:right w:w="0" w:type="dxa"/>
          </w:tblCellMar>
        </w:tblPrEx>
        <w:trPr>
          <w:cantSplit/>
          <w:trHeight w:val="337"/>
        </w:trPr>
        <w:tc>
          <w:tcPr>
            <w:tcW w:w="942" w:type="pct"/>
            <w:vMerge/>
            <w:hideMark/>
          </w:tcPr>
          <w:p w14:paraId="58F23F44" w14:textId="77777777" w:rsidR="007C285A" w:rsidRPr="00B2799D" w:rsidRDefault="007C285A" w:rsidP="00AB2FC2">
            <w:pPr>
              <w:jc w:val="center"/>
            </w:pPr>
          </w:p>
        </w:tc>
        <w:tc>
          <w:tcPr>
            <w:tcW w:w="2965" w:type="pct"/>
            <w:hideMark/>
          </w:tcPr>
          <w:p w14:paraId="6072066B" w14:textId="77777777" w:rsidR="007C285A" w:rsidRPr="00B2799D" w:rsidRDefault="007C285A" w:rsidP="00AB2FC2">
            <w:r w:rsidRPr="00B2799D">
              <w:t>Significant psychological trauma.</w:t>
            </w:r>
          </w:p>
        </w:tc>
        <w:tc>
          <w:tcPr>
            <w:tcW w:w="1093" w:type="pct"/>
            <w:hideMark/>
          </w:tcPr>
          <w:p w14:paraId="116D143C" w14:textId="77777777" w:rsidR="007C285A" w:rsidRPr="00B2799D" w:rsidRDefault="007C285A" w:rsidP="00AB2FC2">
            <w:pPr>
              <w:jc w:val="center"/>
            </w:pPr>
            <w:r w:rsidRPr="00B2799D">
              <w:t>Multiple</w:t>
            </w:r>
          </w:p>
        </w:tc>
      </w:tr>
      <w:tr w:rsidR="007C285A" w:rsidRPr="00B2799D" w14:paraId="74145E19" w14:textId="77777777" w:rsidTr="00AB2FC2">
        <w:tblPrEx>
          <w:tblCellMar>
            <w:left w:w="0" w:type="dxa"/>
            <w:right w:w="0" w:type="dxa"/>
          </w:tblCellMar>
        </w:tblPrEx>
        <w:trPr>
          <w:cantSplit/>
          <w:trHeight w:val="182"/>
        </w:trPr>
        <w:tc>
          <w:tcPr>
            <w:tcW w:w="942" w:type="pct"/>
            <w:vMerge w:val="restart"/>
            <w:hideMark/>
          </w:tcPr>
          <w:p w14:paraId="4E847AA2" w14:textId="77777777" w:rsidR="007C285A" w:rsidRPr="00B2799D" w:rsidRDefault="007C285A" w:rsidP="00AB2FC2">
            <w:pPr>
              <w:jc w:val="center"/>
            </w:pPr>
            <w:r w:rsidRPr="00B2799D">
              <w:br w:type="page"/>
              <w:t>Significant</w:t>
            </w:r>
          </w:p>
        </w:tc>
        <w:tc>
          <w:tcPr>
            <w:tcW w:w="2965" w:type="pct"/>
            <w:hideMark/>
          </w:tcPr>
          <w:p w14:paraId="4B6178AF" w14:textId="77777777" w:rsidR="007C285A" w:rsidRPr="00B2799D" w:rsidRDefault="007C285A" w:rsidP="00AB2FC2">
            <w:r w:rsidRPr="00B2799D">
              <w:t>Minor injury or injuries from which recovery is not expected in the short term.</w:t>
            </w:r>
          </w:p>
        </w:tc>
        <w:tc>
          <w:tcPr>
            <w:tcW w:w="1093" w:type="pct"/>
            <w:hideMark/>
          </w:tcPr>
          <w:p w14:paraId="755FB7A0" w14:textId="77777777" w:rsidR="007C285A" w:rsidRPr="00B2799D" w:rsidRDefault="007C285A" w:rsidP="00AB2FC2">
            <w:pPr>
              <w:jc w:val="center"/>
            </w:pPr>
            <w:r w:rsidRPr="00B2799D">
              <w:t>Single</w:t>
            </w:r>
          </w:p>
        </w:tc>
      </w:tr>
      <w:tr w:rsidR="007C285A" w:rsidRPr="00B2799D" w14:paraId="3F8AD1FB" w14:textId="77777777" w:rsidTr="00AB2FC2">
        <w:tblPrEx>
          <w:tblCellMar>
            <w:left w:w="0" w:type="dxa"/>
            <w:right w:w="0" w:type="dxa"/>
          </w:tblCellMar>
        </w:tblPrEx>
        <w:trPr>
          <w:cantSplit/>
          <w:trHeight w:val="182"/>
        </w:trPr>
        <w:tc>
          <w:tcPr>
            <w:tcW w:w="942" w:type="pct"/>
            <w:vMerge/>
            <w:hideMark/>
          </w:tcPr>
          <w:p w14:paraId="4C6AD15A" w14:textId="77777777" w:rsidR="007C285A" w:rsidRPr="00B2799D" w:rsidRDefault="007C285A" w:rsidP="00AB2FC2">
            <w:pPr>
              <w:jc w:val="center"/>
            </w:pPr>
          </w:p>
        </w:tc>
        <w:tc>
          <w:tcPr>
            <w:tcW w:w="2965" w:type="pct"/>
            <w:hideMark/>
          </w:tcPr>
          <w:p w14:paraId="38EE55AB" w14:textId="77777777" w:rsidR="007C285A" w:rsidRPr="00B2799D" w:rsidRDefault="007C285A" w:rsidP="00AB2FC2">
            <w:r w:rsidRPr="00B2799D">
              <w:t>Significant psychological trauma</w:t>
            </w:r>
          </w:p>
        </w:tc>
        <w:tc>
          <w:tcPr>
            <w:tcW w:w="1093" w:type="pct"/>
            <w:hideMark/>
          </w:tcPr>
          <w:p w14:paraId="2A595125" w14:textId="77777777" w:rsidR="007C285A" w:rsidRPr="00B2799D" w:rsidRDefault="007C285A" w:rsidP="00AB2FC2">
            <w:pPr>
              <w:jc w:val="center"/>
            </w:pPr>
            <w:r w:rsidRPr="00B2799D">
              <w:t>Single</w:t>
            </w:r>
          </w:p>
        </w:tc>
      </w:tr>
      <w:tr w:rsidR="007C285A" w:rsidRPr="00B2799D" w14:paraId="6DC19600" w14:textId="77777777" w:rsidTr="00AB2FC2">
        <w:tblPrEx>
          <w:tblCellMar>
            <w:left w:w="0" w:type="dxa"/>
            <w:right w:w="0" w:type="dxa"/>
          </w:tblCellMar>
        </w:tblPrEx>
        <w:trPr>
          <w:cantSplit/>
          <w:trHeight w:val="281"/>
        </w:trPr>
        <w:tc>
          <w:tcPr>
            <w:tcW w:w="942" w:type="pct"/>
            <w:vMerge/>
            <w:hideMark/>
          </w:tcPr>
          <w:p w14:paraId="4BA66658" w14:textId="77777777" w:rsidR="007C285A" w:rsidRPr="00B2799D" w:rsidRDefault="007C285A" w:rsidP="00AB2FC2">
            <w:pPr>
              <w:jc w:val="center"/>
            </w:pPr>
          </w:p>
        </w:tc>
        <w:tc>
          <w:tcPr>
            <w:tcW w:w="2965" w:type="pct"/>
            <w:hideMark/>
          </w:tcPr>
          <w:p w14:paraId="49B127D8" w14:textId="77777777" w:rsidR="007C285A" w:rsidRPr="00B2799D" w:rsidRDefault="007C285A" w:rsidP="00AB2FC2">
            <w:r w:rsidRPr="00B2799D">
              <w:t>Minor injury from which recovery is expected in the short term</w:t>
            </w:r>
          </w:p>
        </w:tc>
        <w:tc>
          <w:tcPr>
            <w:tcW w:w="1093" w:type="pct"/>
            <w:hideMark/>
          </w:tcPr>
          <w:p w14:paraId="2C525632" w14:textId="77777777" w:rsidR="007C285A" w:rsidRPr="00B2799D" w:rsidRDefault="007C285A" w:rsidP="00AB2FC2">
            <w:pPr>
              <w:jc w:val="center"/>
            </w:pPr>
            <w:r w:rsidRPr="00B2799D">
              <w:t>Multiple</w:t>
            </w:r>
          </w:p>
        </w:tc>
      </w:tr>
      <w:tr w:rsidR="007C285A" w:rsidRPr="00B2799D" w14:paraId="775A2C83" w14:textId="77777777" w:rsidTr="00AB2FC2">
        <w:tblPrEx>
          <w:tblCellMar>
            <w:left w:w="0" w:type="dxa"/>
            <w:right w:w="0" w:type="dxa"/>
          </w:tblCellMar>
        </w:tblPrEx>
        <w:trPr>
          <w:cantSplit/>
          <w:trHeight w:val="364"/>
        </w:trPr>
        <w:tc>
          <w:tcPr>
            <w:tcW w:w="942" w:type="pct"/>
            <w:vMerge/>
            <w:hideMark/>
          </w:tcPr>
          <w:p w14:paraId="36A47609" w14:textId="77777777" w:rsidR="007C285A" w:rsidRPr="00B2799D" w:rsidRDefault="007C285A" w:rsidP="00AB2FC2">
            <w:pPr>
              <w:jc w:val="center"/>
            </w:pPr>
          </w:p>
        </w:tc>
        <w:tc>
          <w:tcPr>
            <w:tcW w:w="2965" w:type="pct"/>
            <w:hideMark/>
          </w:tcPr>
          <w:p w14:paraId="5E5110A8" w14:textId="77777777" w:rsidR="007C285A" w:rsidRPr="00B2799D" w:rsidRDefault="007C285A" w:rsidP="00AB2FC2">
            <w:r w:rsidRPr="00B2799D">
              <w:t>Minor psychological upset; inconvenience</w:t>
            </w:r>
          </w:p>
        </w:tc>
        <w:tc>
          <w:tcPr>
            <w:tcW w:w="1093" w:type="pct"/>
            <w:hideMark/>
          </w:tcPr>
          <w:p w14:paraId="66F8F19E" w14:textId="77777777" w:rsidR="007C285A" w:rsidRPr="00B2799D" w:rsidRDefault="007C285A" w:rsidP="00AB2FC2">
            <w:pPr>
              <w:jc w:val="center"/>
            </w:pPr>
            <w:r w:rsidRPr="00B2799D">
              <w:t>Multiple</w:t>
            </w:r>
          </w:p>
        </w:tc>
      </w:tr>
      <w:tr w:rsidR="007C285A" w:rsidRPr="00067951" w14:paraId="10B3F30E" w14:textId="77777777" w:rsidTr="00AB2FC2">
        <w:tblPrEx>
          <w:tblCellMar>
            <w:left w:w="0" w:type="dxa"/>
            <w:right w:w="0" w:type="dxa"/>
          </w:tblCellMar>
        </w:tblPrEx>
        <w:trPr>
          <w:cantSplit/>
          <w:trHeight w:val="508"/>
        </w:trPr>
        <w:tc>
          <w:tcPr>
            <w:tcW w:w="942" w:type="pct"/>
            <w:hideMark/>
          </w:tcPr>
          <w:p w14:paraId="596A8FEE" w14:textId="77777777" w:rsidR="007C285A" w:rsidRPr="00B2799D" w:rsidRDefault="007C285A" w:rsidP="00AB2FC2">
            <w:pPr>
              <w:jc w:val="center"/>
            </w:pPr>
            <w:r w:rsidRPr="00B2799D">
              <w:t>Minor</w:t>
            </w:r>
          </w:p>
        </w:tc>
        <w:tc>
          <w:tcPr>
            <w:tcW w:w="2965" w:type="pct"/>
            <w:hideMark/>
          </w:tcPr>
          <w:p w14:paraId="68207E57" w14:textId="77777777" w:rsidR="007C285A" w:rsidRPr="00B2799D" w:rsidRDefault="007C285A" w:rsidP="00AB2FC2">
            <w:r w:rsidRPr="00B2799D">
              <w:t>Minor injury from which recovery is expected in the short term; minor psychological upset; inconvenience; any negligible severity</w:t>
            </w:r>
          </w:p>
        </w:tc>
        <w:tc>
          <w:tcPr>
            <w:tcW w:w="1093" w:type="pct"/>
            <w:hideMark/>
          </w:tcPr>
          <w:p w14:paraId="419BCA7D" w14:textId="77777777" w:rsidR="007C285A" w:rsidRPr="00067951" w:rsidRDefault="007C285A" w:rsidP="00AB2FC2">
            <w:pPr>
              <w:jc w:val="center"/>
            </w:pPr>
            <w:r w:rsidRPr="00B2799D">
              <w:t>Single</w:t>
            </w:r>
          </w:p>
        </w:tc>
      </w:tr>
    </w:tbl>
    <w:p w14:paraId="62802B2A" w14:textId="77777777" w:rsidR="007C285A" w:rsidRPr="00067951" w:rsidRDefault="007C285A" w:rsidP="007C285A">
      <w:pPr>
        <w:rPr>
          <w:b/>
          <w:bCs/>
          <w:lang w:val="en-US"/>
        </w:rPr>
      </w:pPr>
    </w:p>
    <w:bookmarkEnd w:id="10"/>
    <w:p w14:paraId="6A04C43F" w14:textId="77777777" w:rsidR="007C285A" w:rsidRPr="001949F6" w:rsidRDefault="007C285A" w:rsidP="007C285A"/>
    <w:p w14:paraId="16BDBE32" w14:textId="7E241366" w:rsidR="000C20F4" w:rsidRDefault="000C20F4" w:rsidP="007F3BF2">
      <w:pPr>
        <w:pStyle w:val="Heading1"/>
      </w:pPr>
    </w:p>
    <w:sectPr w:rsidR="000C20F4" w:rsidSect="007C285A">
      <w:headerReference w:type="default" r:id="rId17"/>
      <w:footerReference w:type="default" r:id="rId18"/>
      <w:pgSz w:w="11906" w:h="16838"/>
      <w:pgMar w:top="1021" w:right="1021" w:bottom="1021" w:left="1021" w:header="454" w:footer="5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8C3656" w14:textId="77777777" w:rsidR="00C61C28" w:rsidRDefault="00C61C28" w:rsidP="007C285A">
      <w:pPr>
        <w:spacing w:after="0"/>
      </w:pPr>
      <w:r>
        <w:separator/>
      </w:r>
    </w:p>
  </w:endnote>
  <w:endnote w:type="continuationSeparator" w:id="0">
    <w:p w14:paraId="7CB9F9D3" w14:textId="77777777" w:rsidR="00C61C28" w:rsidRDefault="00C61C28" w:rsidP="007C285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FrutigerLTStd-Light">
    <w:altName w:val="Calibri"/>
    <w:panose1 w:val="020B0604020202020204"/>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85"/>
      <w:gridCol w:w="3285"/>
      <w:gridCol w:w="3285"/>
    </w:tblGrid>
    <w:tr w:rsidR="0047DF69" w14:paraId="23378313" w14:textId="77777777" w:rsidTr="0047DF69">
      <w:trPr>
        <w:trHeight w:val="300"/>
      </w:trPr>
      <w:tc>
        <w:tcPr>
          <w:tcW w:w="3285" w:type="dxa"/>
        </w:tcPr>
        <w:p w14:paraId="544141CF" w14:textId="4D9B7576" w:rsidR="0047DF69" w:rsidRDefault="0047DF69" w:rsidP="0047DF69">
          <w:pPr>
            <w:pStyle w:val="Header"/>
            <w:ind w:left="-115"/>
          </w:pPr>
        </w:p>
      </w:tc>
      <w:tc>
        <w:tcPr>
          <w:tcW w:w="3285" w:type="dxa"/>
        </w:tcPr>
        <w:p w14:paraId="61FB1581" w14:textId="21BEC25A" w:rsidR="0047DF69" w:rsidRDefault="0047DF69" w:rsidP="0047DF69">
          <w:pPr>
            <w:pStyle w:val="Header"/>
            <w:jc w:val="center"/>
          </w:pPr>
        </w:p>
      </w:tc>
      <w:tc>
        <w:tcPr>
          <w:tcW w:w="3285" w:type="dxa"/>
        </w:tcPr>
        <w:p w14:paraId="7B366625" w14:textId="66C714AA" w:rsidR="0047DF69" w:rsidRDefault="0047DF69" w:rsidP="0047DF69">
          <w:pPr>
            <w:pStyle w:val="Header"/>
            <w:ind w:right="-115"/>
            <w:jc w:val="right"/>
          </w:pPr>
        </w:p>
      </w:tc>
    </w:tr>
  </w:tbl>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F82197" w14:textId="77777777" w:rsidR="00C61C28" w:rsidRDefault="00C61C28" w:rsidP="007C285A">
      <w:pPr>
        <w:spacing w:after="0"/>
      </w:pPr>
      <w:r>
        <w:separator/>
      </w:r>
    </w:p>
  </w:footnote>
  <w:footnote w:type="continuationSeparator" w:id="0">
    <w:p w14:paraId="3F92169F" w14:textId="77777777" w:rsidR="00C61C28" w:rsidRDefault="00C61C28" w:rsidP="007C285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0A7F29" w14:textId="51F7C3E0" w:rsidR="007C285A" w:rsidRPr="001D243C" w:rsidRDefault="00435F91" w:rsidP="00734C06">
    <w:pPr>
      <w:pStyle w:val="Header"/>
    </w:pPr>
    <w:r>
      <w:rPr>
        <w:noProof/>
      </w:rPr>
      <w:drawing>
        <wp:anchor distT="0" distB="0" distL="114300" distR="114300" simplePos="0" relativeHeight="251658240" behindDoc="0" locked="0" layoutInCell="1" allowOverlap="1" wp14:anchorId="466A4E7A" wp14:editId="66ED96AA">
          <wp:simplePos x="0" y="0"/>
          <wp:positionH relativeFrom="column">
            <wp:posOffset>6146165</wp:posOffset>
          </wp:positionH>
          <wp:positionV relativeFrom="paragraph">
            <wp:posOffset>-262890</wp:posOffset>
          </wp:positionV>
          <wp:extent cx="874395" cy="495300"/>
          <wp:effectExtent l="0" t="0" r="1905" b="0"/>
          <wp:wrapNone/>
          <wp:docPr id="64591857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4395" cy="4953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rFonts w:asciiTheme="majorHAnsi" w:eastAsiaTheme="majorEastAsia" w:hAnsiTheme="majorHAnsi" w:cstheme="majorBidi"/>
          <w:b/>
          <w:bCs/>
          <w:color w:val="000000" w:themeColor="text1"/>
          <w:spacing w:val="5"/>
          <w:kern w:val="28"/>
          <w:szCs w:val="20"/>
          <w:lang w:val="en-US"/>
        </w:rPr>
        <w:alias w:val="Title"/>
        <w:tag w:val="title"/>
        <w:id w:val="-644359137"/>
        <w:placeholder>
          <w:docPart w:val="C233B7678873A749827D55126BD3805D"/>
        </w:placeholder>
        <w:dataBinding w:prefixMappings="xmlns:ns0='http://purl.org/dc/elements/1.1/' xmlns:ns1='http://schemas.openxmlformats.org/package/2006/metadata/core-properties' " w:xpath="/ns1:coreProperties[1]/ns0:title[1]" w:storeItemID="{6C3C8BC8-F283-45AE-878A-BAB7291924A1}"/>
        <w:text/>
      </w:sdtPr>
      <w:sdtContent>
        <w:r w:rsidR="007C285A">
          <w:rPr>
            <w:rFonts w:asciiTheme="majorHAnsi" w:eastAsiaTheme="majorEastAsia" w:hAnsiTheme="majorHAnsi" w:cstheme="majorBidi"/>
            <w:b/>
            <w:bCs/>
            <w:color w:val="000000" w:themeColor="text1"/>
            <w:spacing w:val="5"/>
            <w:kern w:val="28"/>
            <w:szCs w:val="20"/>
            <w:lang w:val="en-US"/>
          </w:rPr>
          <w:t>Clinical Risk Management Plan – DCB0129 – National Imaging Register NHS England</w:t>
        </w:r>
      </w:sdtContent>
    </w:sdt>
    <w:r w:rsidR="007C285A">
      <w:tab/>
    </w:r>
    <w:r>
      <w:fldChar w:fldCharType="begin"/>
    </w:r>
    <w:r>
      <w:instrText xml:space="preserve"> INCLUDEPICTURE "https://cityandguildsfoundation.org/wp-content/uploads/2023/09/NHS-England-logo.jpg" \* MERGEFORMATINET </w:instrText>
    </w:r>
    <w:r>
      <w:fldChar w:fldCharType="separate"/>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90F5C"/>
    <w:multiLevelType w:val="multilevel"/>
    <w:tmpl w:val="CF080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263839"/>
    <w:multiLevelType w:val="hybridMultilevel"/>
    <w:tmpl w:val="5B44D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A3E05"/>
    <w:multiLevelType w:val="multilevel"/>
    <w:tmpl w:val="0A3AD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E47664"/>
    <w:multiLevelType w:val="hybridMultilevel"/>
    <w:tmpl w:val="C8A86BAE"/>
    <w:lvl w:ilvl="0" w:tplc="5E4E5340">
      <w:start w:val="1"/>
      <w:numFmt w:val="bullet"/>
      <w:lvlText w:val="·"/>
      <w:lvlJc w:val="left"/>
      <w:pPr>
        <w:ind w:left="720" w:hanging="360"/>
      </w:pPr>
      <w:rPr>
        <w:rFonts w:ascii="Symbol" w:hAnsi="Symbol" w:hint="default"/>
      </w:rPr>
    </w:lvl>
    <w:lvl w:ilvl="1" w:tplc="4DD0BEAE">
      <w:start w:val="1"/>
      <w:numFmt w:val="bullet"/>
      <w:lvlText w:val="o"/>
      <w:lvlJc w:val="left"/>
      <w:pPr>
        <w:ind w:left="1440" w:hanging="360"/>
      </w:pPr>
      <w:rPr>
        <w:rFonts w:ascii="Courier New" w:hAnsi="Courier New" w:hint="default"/>
      </w:rPr>
    </w:lvl>
    <w:lvl w:ilvl="2" w:tplc="AE7A0D08">
      <w:start w:val="1"/>
      <w:numFmt w:val="bullet"/>
      <w:lvlText w:val=""/>
      <w:lvlJc w:val="left"/>
      <w:pPr>
        <w:ind w:left="2160" w:hanging="360"/>
      </w:pPr>
      <w:rPr>
        <w:rFonts w:ascii="Wingdings" w:hAnsi="Wingdings" w:hint="default"/>
      </w:rPr>
    </w:lvl>
    <w:lvl w:ilvl="3" w:tplc="36C45C1E">
      <w:start w:val="1"/>
      <w:numFmt w:val="bullet"/>
      <w:lvlText w:val=""/>
      <w:lvlJc w:val="left"/>
      <w:pPr>
        <w:ind w:left="2880" w:hanging="360"/>
      </w:pPr>
      <w:rPr>
        <w:rFonts w:ascii="Symbol" w:hAnsi="Symbol" w:hint="default"/>
      </w:rPr>
    </w:lvl>
    <w:lvl w:ilvl="4" w:tplc="4574D4D4">
      <w:start w:val="1"/>
      <w:numFmt w:val="bullet"/>
      <w:lvlText w:val="o"/>
      <w:lvlJc w:val="left"/>
      <w:pPr>
        <w:ind w:left="3600" w:hanging="360"/>
      </w:pPr>
      <w:rPr>
        <w:rFonts w:ascii="Courier New" w:hAnsi="Courier New" w:hint="default"/>
      </w:rPr>
    </w:lvl>
    <w:lvl w:ilvl="5" w:tplc="7CCAB432">
      <w:start w:val="1"/>
      <w:numFmt w:val="bullet"/>
      <w:lvlText w:val=""/>
      <w:lvlJc w:val="left"/>
      <w:pPr>
        <w:ind w:left="4320" w:hanging="360"/>
      </w:pPr>
      <w:rPr>
        <w:rFonts w:ascii="Wingdings" w:hAnsi="Wingdings" w:hint="default"/>
      </w:rPr>
    </w:lvl>
    <w:lvl w:ilvl="6" w:tplc="8B0E1D8A">
      <w:start w:val="1"/>
      <w:numFmt w:val="bullet"/>
      <w:lvlText w:val=""/>
      <w:lvlJc w:val="left"/>
      <w:pPr>
        <w:ind w:left="5040" w:hanging="360"/>
      </w:pPr>
      <w:rPr>
        <w:rFonts w:ascii="Symbol" w:hAnsi="Symbol" w:hint="default"/>
      </w:rPr>
    </w:lvl>
    <w:lvl w:ilvl="7" w:tplc="A8F6651A">
      <w:start w:val="1"/>
      <w:numFmt w:val="bullet"/>
      <w:lvlText w:val="o"/>
      <w:lvlJc w:val="left"/>
      <w:pPr>
        <w:ind w:left="5760" w:hanging="360"/>
      </w:pPr>
      <w:rPr>
        <w:rFonts w:ascii="Courier New" w:hAnsi="Courier New" w:hint="default"/>
      </w:rPr>
    </w:lvl>
    <w:lvl w:ilvl="8" w:tplc="F0C44534">
      <w:start w:val="1"/>
      <w:numFmt w:val="bullet"/>
      <w:lvlText w:val=""/>
      <w:lvlJc w:val="left"/>
      <w:pPr>
        <w:ind w:left="6480" w:hanging="360"/>
      </w:pPr>
      <w:rPr>
        <w:rFonts w:ascii="Wingdings" w:hAnsi="Wingdings" w:hint="default"/>
      </w:rPr>
    </w:lvl>
  </w:abstractNum>
  <w:abstractNum w:abstractNumId="5" w15:restartNumberingAfterBreak="0">
    <w:nsid w:val="1A375C1F"/>
    <w:multiLevelType w:val="hybridMultilevel"/>
    <w:tmpl w:val="C4D6F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3FE97E"/>
    <w:multiLevelType w:val="hybridMultilevel"/>
    <w:tmpl w:val="F8D465DC"/>
    <w:lvl w:ilvl="0" w:tplc="FEEEAD16">
      <w:start w:val="1"/>
      <w:numFmt w:val="bullet"/>
      <w:lvlText w:val="·"/>
      <w:lvlJc w:val="left"/>
      <w:pPr>
        <w:ind w:left="720" w:hanging="360"/>
      </w:pPr>
      <w:rPr>
        <w:rFonts w:ascii="Symbol" w:hAnsi="Symbol" w:hint="default"/>
      </w:rPr>
    </w:lvl>
    <w:lvl w:ilvl="1" w:tplc="D780F4B2">
      <w:start w:val="1"/>
      <w:numFmt w:val="bullet"/>
      <w:lvlText w:val="o"/>
      <w:lvlJc w:val="left"/>
      <w:pPr>
        <w:ind w:left="1440" w:hanging="360"/>
      </w:pPr>
      <w:rPr>
        <w:rFonts w:ascii="Courier New" w:hAnsi="Courier New" w:hint="default"/>
      </w:rPr>
    </w:lvl>
    <w:lvl w:ilvl="2" w:tplc="0B6EDA32">
      <w:start w:val="1"/>
      <w:numFmt w:val="bullet"/>
      <w:lvlText w:val=""/>
      <w:lvlJc w:val="left"/>
      <w:pPr>
        <w:ind w:left="2160" w:hanging="360"/>
      </w:pPr>
      <w:rPr>
        <w:rFonts w:ascii="Wingdings" w:hAnsi="Wingdings" w:hint="default"/>
      </w:rPr>
    </w:lvl>
    <w:lvl w:ilvl="3" w:tplc="5E0A2C86">
      <w:start w:val="1"/>
      <w:numFmt w:val="bullet"/>
      <w:lvlText w:val=""/>
      <w:lvlJc w:val="left"/>
      <w:pPr>
        <w:ind w:left="2880" w:hanging="360"/>
      </w:pPr>
      <w:rPr>
        <w:rFonts w:ascii="Symbol" w:hAnsi="Symbol" w:hint="default"/>
      </w:rPr>
    </w:lvl>
    <w:lvl w:ilvl="4" w:tplc="7B782682">
      <w:start w:val="1"/>
      <w:numFmt w:val="bullet"/>
      <w:lvlText w:val="o"/>
      <w:lvlJc w:val="left"/>
      <w:pPr>
        <w:ind w:left="3600" w:hanging="360"/>
      </w:pPr>
      <w:rPr>
        <w:rFonts w:ascii="Courier New" w:hAnsi="Courier New" w:hint="default"/>
      </w:rPr>
    </w:lvl>
    <w:lvl w:ilvl="5" w:tplc="A9E6588C">
      <w:start w:val="1"/>
      <w:numFmt w:val="bullet"/>
      <w:lvlText w:val=""/>
      <w:lvlJc w:val="left"/>
      <w:pPr>
        <w:ind w:left="4320" w:hanging="360"/>
      </w:pPr>
      <w:rPr>
        <w:rFonts w:ascii="Wingdings" w:hAnsi="Wingdings" w:hint="default"/>
      </w:rPr>
    </w:lvl>
    <w:lvl w:ilvl="6" w:tplc="4CCC8E9A">
      <w:start w:val="1"/>
      <w:numFmt w:val="bullet"/>
      <w:lvlText w:val=""/>
      <w:lvlJc w:val="left"/>
      <w:pPr>
        <w:ind w:left="5040" w:hanging="360"/>
      </w:pPr>
      <w:rPr>
        <w:rFonts w:ascii="Symbol" w:hAnsi="Symbol" w:hint="default"/>
      </w:rPr>
    </w:lvl>
    <w:lvl w:ilvl="7" w:tplc="116E0586">
      <w:start w:val="1"/>
      <w:numFmt w:val="bullet"/>
      <w:lvlText w:val="o"/>
      <w:lvlJc w:val="left"/>
      <w:pPr>
        <w:ind w:left="5760" w:hanging="360"/>
      </w:pPr>
      <w:rPr>
        <w:rFonts w:ascii="Courier New" w:hAnsi="Courier New" w:hint="default"/>
      </w:rPr>
    </w:lvl>
    <w:lvl w:ilvl="8" w:tplc="4A4A54B4">
      <w:start w:val="1"/>
      <w:numFmt w:val="bullet"/>
      <w:lvlText w:val=""/>
      <w:lvlJc w:val="left"/>
      <w:pPr>
        <w:ind w:left="6480" w:hanging="360"/>
      </w:pPr>
      <w:rPr>
        <w:rFonts w:ascii="Wingdings" w:hAnsi="Wingdings" w:hint="default"/>
      </w:rPr>
    </w:lvl>
  </w:abstractNum>
  <w:abstractNum w:abstractNumId="7" w15:restartNumberingAfterBreak="0">
    <w:nsid w:val="1D2C5009"/>
    <w:multiLevelType w:val="hybridMultilevel"/>
    <w:tmpl w:val="63DA18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187089"/>
    <w:multiLevelType w:val="multilevel"/>
    <w:tmpl w:val="13261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3C457B"/>
    <w:multiLevelType w:val="hybridMultilevel"/>
    <w:tmpl w:val="34CAB98C"/>
    <w:lvl w:ilvl="0" w:tplc="9F481D5A">
      <w:start w:val="1"/>
      <w:numFmt w:val="bullet"/>
      <w:lvlText w:val="·"/>
      <w:lvlJc w:val="left"/>
      <w:pPr>
        <w:ind w:left="720" w:hanging="360"/>
      </w:pPr>
      <w:rPr>
        <w:rFonts w:ascii="Symbol" w:hAnsi="Symbol" w:hint="default"/>
      </w:rPr>
    </w:lvl>
    <w:lvl w:ilvl="1" w:tplc="4BCA035E">
      <w:start w:val="1"/>
      <w:numFmt w:val="bullet"/>
      <w:lvlText w:val="o"/>
      <w:lvlJc w:val="left"/>
      <w:pPr>
        <w:ind w:left="1440" w:hanging="360"/>
      </w:pPr>
      <w:rPr>
        <w:rFonts w:ascii="Courier New" w:hAnsi="Courier New" w:hint="default"/>
      </w:rPr>
    </w:lvl>
    <w:lvl w:ilvl="2" w:tplc="A54A863E">
      <w:start w:val="1"/>
      <w:numFmt w:val="bullet"/>
      <w:lvlText w:val=""/>
      <w:lvlJc w:val="left"/>
      <w:pPr>
        <w:ind w:left="2160" w:hanging="360"/>
      </w:pPr>
      <w:rPr>
        <w:rFonts w:ascii="Wingdings" w:hAnsi="Wingdings" w:hint="default"/>
      </w:rPr>
    </w:lvl>
    <w:lvl w:ilvl="3" w:tplc="7396B4A2">
      <w:start w:val="1"/>
      <w:numFmt w:val="bullet"/>
      <w:lvlText w:val=""/>
      <w:lvlJc w:val="left"/>
      <w:pPr>
        <w:ind w:left="2880" w:hanging="360"/>
      </w:pPr>
      <w:rPr>
        <w:rFonts w:ascii="Symbol" w:hAnsi="Symbol" w:hint="default"/>
      </w:rPr>
    </w:lvl>
    <w:lvl w:ilvl="4" w:tplc="2DFA4D2A">
      <w:start w:val="1"/>
      <w:numFmt w:val="bullet"/>
      <w:lvlText w:val="o"/>
      <w:lvlJc w:val="left"/>
      <w:pPr>
        <w:ind w:left="3600" w:hanging="360"/>
      </w:pPr>
      <w:rPr>
        <w:rFonts w:ascii="Courier New" w:hAnsi="Courier New" w:hint="default"/>
      </w:rPr>
    </w:lvl>
    <w:lvl w:ilvl="5" w:tplc="DDE2ABA8">
      <w:start w:val="1"/>
      <w:numFmt w:val="bullet"/>
      <w:lvlText w:val=""/>
      <w:lvlJc w:val="left"/>
      <w:pPr>
        <w:ind w:left="4320" w:hanging="360"/>
      </w:pPr>
      <w:rPr>
        <w:rFonts w:ascii="Wingdings" w:hAnsi="Wingdings" w:hint="default"/>
      </w:rPr>
    </w:lvl>
    <w:lvl w:ilvl="6" w:tplc="D0469C8A">
      <w:start w:val="1"/>
      <w:numFmt w:val="bullet"/>
      <w:lvlText w:val=""/>
      <w:lvlJc w:val="left"/>
      <w:pPr>
        <w:ind w:left="5040" w:hanging="360"/>
      </w:pPr>
      <w:rPr>
        <w:rFonts w:ascii="Symbol" w:hAnsi="Symbol" w:hint="default"/>
      </w:rPr>
    </w:lvl>
    <w:lvl w:ilvl="7" w:tplc="FFE0EDCA">
      <w:start w:val="1"/>
      <w:numFmt w:val="bullet"/>
      <w:lvlText w:val="o"/>
      <w:lvlJc w:val="left"/>
      <w:pPr>
        <w:ind w:left="5760" w:hanging="360"/>
      </w:pPr>
      <w:rPr>
        <w:rFonts w:ascii="Courier New" w:hAnsi="Courier New" w:hint="default"/>
      </w:rPr>
    </w:lvl>
    <w:lvl w:ilvl="8" w:tplc="EF729E14">
      <w:start w:val="1"/>
      <w:numFmt w:val="bullet"/>
      <w:lvlText w:val=""/>
      <w:lvlJc w:val="left"/>
      <w:pPr>
        <w:ind w:left="6480" w:hanging="360"/>
      </w:pPr>
      <w:rPr>
        <w:rFonts w:ascii="Wingdings" w:hAnsi="Wingdings" w:hint="default"/>
      </w:rPr>
    </w:lvl>
  </w:abstractNum>
  <w:abstractNum w:abstractNumId="10" w15:restartNumberingAfterBreak="0">
    <w:nsid w:val="214E6BAF"/>
    <w:multiLevelType w:val="hybridMultilevel"/>
    <w:tmpl w:val="D81C2B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0956D8"/>
    <w:multiLevelType w:val="hybridMultilevel"/>
    <w:tmpl w:val="D82A5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AA4F3F"/>
    <w:multiLevelType w:val="multilevel"/>
    <w:tmpl w:val="F6AA6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4359FA"/>
    <w:multiLevelType w:val="multilevel"/>
    <w:tmpl w:val="10829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E41CD9"/>
    <w:multiLevelType w:val="hybridMultilevel"/>
    <w:tmpl w:val="F11A3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675213"/>
    <w:multiLevelType w:val="hybridMultilevel"/>
    <w:tmpl w:val="F01058AC"/>
    <w:lvl w:ilvl="0" w:tplc="13A4FFD0">
      <w:start w:val="1"/>
      <w:numFmt w:val="bullet"/>
      <w:lvlText w:val=""/>
      <w:lvlJc w:val="left"/>
      <w:pPr>
        <w:ind w:left="720" w:hanging="360"/>
      </w:pPr>
      <w:rPr>
        <w:rFonts w:ascii="Symbol" w:hAnsi="Symbol" w:hint="default"/>
      </w:rPr>
    </w:lvl>
    <w:lvl w:ilvl="1" w:tplc="77D6AC4C">
      <w:start w:val="1"/>
      <w:numFmt w:val="bullet"/>
      <w:lvlText w:val="o"/>
      <w:lvlJc w:val="left"/>
      <w:pPr>
        <w:ind w:left="1440" w:hanging="360"/>
      </w:pPr>
      <w:rPr>
        <w:rFonts w:ascii="Courier New" w:hAnsi="Courier New" w:hint="default"/>
      </w:rPr>
    </w:lvl>
    <w:lvl w:ilvl="2" w:tplc="7A06B914">
      <w:start w:val="1"/>
      <w:numFmt w:val="bullet"/>
      <w:lvlText w:val=""/>
      <w:lvlJc w:val="left"/>
      <w:pPr>
        <w:ind w:left="2160" w:hanging="360"/>
      </w:pPr>
      <w:rPr>
        <w:rFonts w:ascii="Wingdings" w:hAnsi="Wingdings" w:hint="default"/>
      </w:rPr>
    </w:lvl>
    <w:lvl w:ilvl="3" w:tplc="DF60262E">
      <w:start w:val="1"/>
      <w:numFmt w:val="bullet"/>
      <w:lvlText w:val=""/>
      <w:lvlJc w:val="left"/>
      <w:pPr>
        <w:ind w:left="2880" w:hanging="360"/>
      </w:pPr>
      <w:rPr>
        <w:rFonts w:ascii="Symbol" w:hAnsi="Symbol" w:hint="default"/>
      </w:rPr>
    </w:lvl>
    <w:lvl w:ilvl="4" w:tplc="07465722">
      <w:start w:val="1"/>
      <w:numFmt w:val="bullet"/>
      <w:lvlText w:val="o"/>
      <w:lvlJc w:val="left"/>
      <w:pPr>
        <w:ind w:left="3600" w:hanging="360"/>
      </w:pPr>
      <w:rPr>
        <w:rFonts w:ascii="Courier New" w:hAnsi="Courier New" w:hint="default"/>
      </w:rPr>
    </w:lvl>
    <w:lvl w:ilvl="5" w:tplc="41F4A400">
      <w:start w:val="1"/>
      <w:numFmt w:val="bullet"/>
      <w:lvlText w:val=""/>
      <w:lvlJc w:val="left"/>
      <w:pPr>
        <w:ind w:left="4320" w:hanging="360"/>
      </w:pPr>
      <w:rPr>
        <w:rFonts w:ascii="Wingdings" w:hAnsi="Wingdings" w:hint="default"/>
      </w:rPr>
    </w:lvl>
    <w:lvl w:ilvl="6" w:tplc="44420220">
      <w:start w:val="1"/>
      <w:numFmt w:val="bullet"/>
      <w:lvlText w:val=""/>
      <w:lvlJc w:val="left"/>
      <w:pPr>
        <w:ind w:left="5040" w:hanging="360"/>
      </w:pPr>
      <w:rPr>
        <w:rFonts w:ascii="Symbol" w:hAnsi="Symbol" w:hint="default"/>
      </w:rPr>
    </w:lvl>
    <w:lvl w:ilvl="7" w:tplc="BDF84AE8">
      <w:start w:val="1"/>
      <w:numFmt w:val="bullet"/>
      <w:lvlText w:val="o"/>
      <w:lvlJc w:val="left"/>
      <w:pPr>
        <w:ind w:left="5760" w:hanging="360"/>
      </w:pPr>
      <w:rPr>
        <w:rFonts w:ascii="Courier New" w:hAnsi="Courier New" w:hint="default"/>
      </w:rPr>
    </w:lvl>
    <w:lvl w:ilvl="8" w:tplc="17C2D1A0">
      <w:start w:val="1"/>
      <w:numFmt w:val="bullet"/>
      <w:lvlText w:val=""/>
      <w:lvlJc w:val="left"/>
      <w:pPr>
        <w:ind w:left="6480" w:hanging="360"/>
      </w:pPr>
      <w:rPr>
        <w:rFonts w:ascii="Wingdings" w:hAnsi="Wingdings" w:hint="default"/>
      </w:rPr>
    </w:lvl>
  </w:abstractNum>
  <w:abstractNum w:abstractNumId="16" w15:restartNumberingAfterBreak="0">
    <w:nsid w:val="309753A0"/>
    <w:multiLevelType w:val="hybridMultilevel"/>
    <w:tmpl w:val="D9F2C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4B900A"/>
    <w:multiLevelType w:val="hybridMultilevel"/>
    <w:tmpl w:val="58BC8AC4"/>
    <w:lvl w:ilvl="0" w:tplc="EA78B618">
      <w:start w:val="1"/>
      <w:numFmt w:val="bullet"/>
      <w:lvlText w:val="·"/>
      <w:lvlJc w:val="left"/>
      <w:pPr>
        <w:ind w:left="720" w:hanging="360"/>
      </w:pPr>
      <w:rPr>
        <w:rFonts w:ascii="Symbol" w:hAnsi="Symbol" w:hint="default"/>
      </w:rPr>
    </w:lvl>
    <w:lvl w:ilvl="1" w:tplc="43FA38DA">
      <w:start w:val="1"/>
      <w:numFmt w:val="bullet"/>
      <w:lvlText w:val="o"/>
      <w:lvlJc w:val="left"/>
      <w:pPr>
        <w:ind w:left="1440" w:hanging="360"/>
      </w:pPr>
      <w:rPr>
        <w:rFonts w:ascii="Courier New" w:hAnsi="Courier New" w:hint="default"/>
      </w:rPr>
    </w:lvl>
    <w:lvl w:ilvl="2" w:tplc="7068BF60">
      <w:start w:val="1"/>
      <w:numFmt w:val="bullet"/>
      <w:lvlText w:val=""/>
      <w:lvlJc w:val="left"/>
      <w:pPr>
        <w:ind w:left="2160" w:hanging="360"/>
      </w:pPr>
      <w:rPr>
        <w:rFonts w:ascii="Wingdings" w:hAnsi="Wingdings" w:hint="default"/>
      </w:rPr>
    </w:lvl>
    <w:lvl w:ilvl="3" w:tplc="5602EE02">
      <w:start w:val="1"/>
      <w:numFmt w:val="bullet"/>
      <w:lvlText w:val=""/>
      <w:lvlJc w:val="left"/>
      <w:pPr>
        <w:ind w:left="2880" w:hanging="360"/>
      </w:pPr>
      <w:rPr>
        <w:rFonts w:ascii="Symbol" w:hAnsi="Symbol" w:hint="default"/>
      </w:rPr>
    </w:lvl>
    <w:lvl w:ilvl="4" w:tplc="56EABA12">
      <w:start w:val="1"/>
      <w:numFmt w:val="bullet"/>
      <w:lvlText w:val="o"/>
      <w:lvlJc w:val="left"/>
      <w:pPr>
        <w:ind w:left="3600" w:hanging="360"/>
      </w:pPr>
      <w:rPr>
        <w:rFonts w:ascii="Courier New" w:hAnsi="Courier New" w:hint="default"/>
      </w:rPr>
    </w:lvl>
    <w:lvl w:ilvl="5" w:tplc="C8202448">
      <w:start w:val="1"/>
      <w:numFmt w:val="bullet"/>
      <w:lvlText w:val=""/>
      <w:lvlJc w:val="left"/>
      <w:pPr>
        <w:ind w:left="4320" w:hanging="360"/>
      </w:pPr>
      <w:rPr>
        <w:rFonts w:ascii="Wingdings" w:hAnsi="Wingdings" w:hint="default"/>
      </w:rPr>
    </w:lvl>
    <w:lvl w:ilvl="6" w:tplc="2BFE0352">
      <w:start w:val="1"/>
      <w:numFmt w:val="bullet"/>
      <w:lvlText w:val=""/>
      <w:lvlJc w:val="left"/>
      <w:pPr>
        <w:ind w:left="5040" w:hanging="360"/>
      </w:pPr>
      <w:rPr>
        <w:rFonts w:ascii="Symbol" w:hAnsi="Symbol" w:hint="default"/>
      </w:rPr>
    </w:lvl>
    <w:lvl w:ilvl="7" w:tplc="E2DEDAD6">
      <w:start w:val="1"/>
      <w:numFmt w:val="bullet"/>
      <w:lvlText w:val="o"/>
      <w:lvlJc w:val="left"/>
      <w:pPr>
        <w:ind w:left="5760" w:hanging="360"/>
      </w:pPr>
      <w:rPr>
        <w:rFonts w:ascii="Courier New" w:hAnsi="Courier New" w:hint="default"/>
      </w:rPr>
    </w:lvl>
    <w:lvl w:ilvl="8" w:tplc="CEBEEC40">
      <w:start w:val="1"/>
      <w:numFmt w:val="bullet"/>
      <w:lvlText w:val=""/>
      <w:lvlJc w:val="left"/>
      <w:pPr>
        <w:ind w:left="6480" w:hanging="360"/>
      </w:pPr>
      <w:rPr>
        <w:rFonts w:ascii="Wingdings" w:hAnsi="Wingdings" w:hint="default"/>
      </w:rPr>
    </w:lvl>
  </w:abstractNum>
  <w:abstractNum w:abstractNumId="18" w15:restartNumberingAfterBreak="0">
    <w:nsid w:val="425610A2"/>
    <w:multiLevelType w:val="multilevel"/>
    <w:tmpl w:val="9C96BF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43876F"/>
    <w:multiLevelType w:val="hybridMultilevel"/>
    <w:tmpl w:val="C8FADB52"/>
    <w:lvl w:ilvl="0" w:tplc="94B43144">
      <w:start w:val="1"/>
      <w:numFmt w:val="bullet"/>
      <w:lvlText w:val="·"/>
      <w:lvlJc w:val="left"/>
      <w:pPr>
        <w:ind w:left="720" w:hanging="360"/>
      </w:pPr>
      <w:rPr>
        <w:rFonts w:ascii="Symbol" w:hAnsi="Symbol" w:hint="default"/>
      </w:rPr>
    </w:lvl>
    <w:lvl w:ilvl="1" w:tplc="5A3C49E2">
      <w:start w:val="1"/>
      <w:numFmt w:val="bullet"/>
      <w:lvlText w:val="o"/>
      <w:lvlJc w:val="left"/>
      <w:pPr>
        <w:ind w:left="1440" w:hanging="360"/>
      </w:pPr>
      <w:rPr>
        <w:rFonts w:ascii="Courier New" w:hAnsi="Courier New" w:hint="default"/>
      </w:rPr>
    </w:lvl>
    <w:lvl w:ilvl="2" w:tplc="D7EC2E7A">
      <w:start w:val="1"/>
      <w:numFmt w:val="bullet"/>
      <w:lvlText w:val=""/>
      <w:lvlJc w:val="left"/>
      <w:pPr>
        <w:ind w:left="2160" w:hanging="360"/>
      </w:pPr>
      <w:rPr>
        <w:rFonts w:ascii="Wingdings" w:hAnsi="Wingdings" w:hint="default"/>
      </w:rPr>
    </w:lvl>
    <w:lvl w:ilvl="3" w:tplc="73CAAC0E">
      <w:start w:val="1"/>
      <w:numFmt w:val="bullet"/>
      <w:lvlText w:val=""/>
      <w:lvlJc w:val="left"/>
      <w:pPr>
        <w:ind w:left="2880" w:hanging="360"/>
      </w:pPr>
      <w:rPr>
        <w:rFonts w:ascii="Symbol" w:hAnsi="Symbol" w:hint="default"/>
      </w:rPr>
    </w:lvl>
    <w:lvl w:ilvl="4" w:tplc="001EE894">
      <w:start w:val="1"/>
      <w:numFmt w:val="bullet"/>
      <w:lvlText w:val="o"/>
      <w:lvlJc w:val="left"/>
      <w:pPr>
        <w:ind w:left="3600" w:hanging="360"/>
      </w:pPr>
      <w:rPr>
        <w:rFonts w:ascii="Courier New" w:hAnsi="Courier New" w:hint="default"/>
      </w:rPr>
    </w:lvl>
    <w:lvl w:ilvl="5" w:tplc="25684EBC">
      <w:start w:val="1"/>
      <w:numFmt w:val="bullet"/>
      <w:lvlText w:val=""/>
      <w:lvlJc w:val="left"/>
      <w:pPr>
        <w:ind w:left="4320" w:hanging="360"/>
      </w:pPr>
      <w:rPr>
        <w:rFonts w:ascii="Wingdings" w:hAnsi="Wingdings" w:hint="default"/>
      </w:rPr>
    </w:lvl>
    <w:lvl w:ilvl="6" w:tplc="DB5A9C1A">
      <w:start w:val="1"/>
      <w:numFmt w:val="bullet"/>
      <w:lvlText w:val=""/>
      <w:lvlJc w:val="left"/>
      <w:pPr>
        <w:ind w:left="5040" w:hanging="360"/>
      </w:pPr>
      <w:rPr>
        <w:rFonts w:ascii="Symbol" w:hAnsi="Symbol" w:hint="default"/>
      </w:rPr>
    </w:lvl>
    <w:lvl w:ilvl="7" w:tplc="2F5E856E">
      <w:start w:val="1"/>
      <w:numFmt w:val="bullet"/>
      <w:lvlText w:val="o"/>
      <w:lvlJc w:val="left"/>
      <w:pPr>
        <w:ind w:left="5760" w:hanging="360"/>
      </w:pPr>
      <w:rPr>
        <w:rFonts w:ascii="Courier New" w:hAnsi="Courier New" w:hint="default"/>
      </w:rPr>
    </w:lvl>
    <w:lvl w:ilvl="8" w:tplc="764CD442">
      <w:start w:val="1"/>
      <w:numFmt w:val="bullet"/>
      <w:lvlText w:val=""/>
      <w:lvlJc w:val="left"/>
      <w:pPr>
        <w:ind w:left="6480" w:hanging="360"/>
      </w:pPr>
      <w:rPr>
        <w:rFonts w:ascii="Wingdings" w:hAnsi="Wingdings" w:hint="default"/>
      </w:rPr>
    </w:lvl>
  </w:abstractNum>
  <w:abstractNum w:abstractNumId="20" w15:restartNumberingAfterBreak="0">
    <w:nsid w:val="57436893"/>
    <w:multiLevelType w:val="multilevel"/>
    <w:tmpl w:val="5AC47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C26755D"/>
    <w:multiLevelType w:val="multilevel"/>
    <w:tmpl w:val="81F62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C9F0060"/>
    <w:multiLevelType w:val="hybridMultilevel"/>
    <w:tmpl w:val="3C7478A0"/>
    <w:lvl w:ilvl="0" w:tplc="1A8CC59C">
      <w:start w:val="1"/>
      <w:numFmt w:val="bullet"/>
      <w:lvlText w:val=""/>
      <w:lvlJc w:val="left"/>
      <w:pPr>
        <w:ind w:left="720" w:hanging="360"/>
      </w:pPr>
      <w:rPr>
        <w:rFonts w:ascii="Symbol" w:hAnsi="Symbol" w:hint="default"/>
      </w:rPr>
    </w:lvl>
    <w:lvl w:ilvl="1" w:tplc="847884B2">
      <w:start w:val="1"/>
      <w:numFmt w:val="bullet"/>
      <w:lvlText w:val="o"/>
      <w:lvlJc w:val="left"/>
      <w:pPr>
        <w:ind w:left="1440" w:hanging="360"/>
      </w:pPr>
      <w:rPr>
        <w:rFonts w:ascii="Courier New" w:hAnsi="Courier New" w:hint="default"/>
      </w:rPr>
    </w:lvl>
    <w:lvl w:ilvl="2" w:tplc="09E287FC">
      <w:start w:val="1"/>
      <w:numFmt w:val="bullet"/>
      <w:lvlText w:val=""/>
      <w:lvlJc w:val="left"/>
      <w:pPr>
        <w:ind w:left="2160" w:hanging="360"/>
      </w:pPr>
      <w:rPr>
        <w:rFonts w:ascii="Wingdings" w:hAnsi="Wingdings" w:hint="default"/>
      </w:rPr>
    </w:lvl>
    <w:lvl w:ilvl="3" w:tplc="6464E26A">
      <w:start w:val="1"/>
      <w:numFmt w:val="bullet"/>
      <w:lvlText w:val=""/>
      <w:lvlJc w:val="left"/>
      <w:pPr>
        <w:ind w:left="2880" w:hanging="360"/>
      </w:pPr>
      <w:rPr>
        <w:rFonts w:ascii="Symbol" w:hAnsi="Symbol" w:hint="default"/>
      </w:rPr>
    </w:lvl>
    <w:lvl w:ilvl="4" w:tplc="86B07244">
      <w:start w:val="1"/>
      <w:numFmt w:val="bullet"/>
      <w:lvlText w:val="o"/>
      <w:lvlJc w:val="left"/>
      <w:pPr>
        <w:ind w:left="3600" w:hanging="360"/>
      </w:pPr>
      <w:rPr>
        <w:rFonts w:ascii="Courier New" w:hAnsi="Courier New" w:hint="default"/>
      </w:rPr>
    </w:lvl>
    <w:lvl w:ilvl="5" w:tplc="0D200AA2">
      <w:start w:val="1"/>
      <w:numFmt w:val="bullet"/>
      <w:lvlText w:val=""/>
      <w:lvlJc w:val="left"/>
      <w:pPr>
        <w:ind w:left="4320" w:hanging="360"/>
      </w:pPr>
      <w:rPr>
        <w:rFonts w:ascii="Wingdings" w:hAnsi="Wingdings" w:hint="default"/>
      </w:rPr>
    </w:lvl>
    <w:lvl w:ilvl="6" w:tplc="47A60540">
      <w:start w:val="1"/>
      <w:numFmt w:val="bullet"/>
      <w:lvlText w:val=""/>
      <w:lvlJc w:val="left"/>
      <w:pPr>
        <w:ind w:left="5040" w:hanging="360"/>
      </w:pPr>
      <w:rPr>
        <w:rFonts w:ascii="Symbol" w:hAnsi="Symbol" w:hint="default"/>
      </w:rPr>
    </w:lvl>
    <w:lvl w:ilvl="7" w:tplc="E8E89466">
      <w:start w:val="1"/>
      <w:numFmt w:val="bullet"/>
      <w:lvlText w:val="o"/>
      <w:lvlJc w:val="left"/>
      <w:pPr>
        <w:ind w:left="5760" w:hanging="360"/>
      </w:pPr>
      <w:rPr>
        <w:rFonts w:ascii="Courier New" w:hAnsi="Courier New" w:hint="default"/>
      </w:rPr>
    </w:lvl>
    <w:lvl w:ilvl="8" w:tplc="A0B6DD5E">
      <w:start w:val="1"/>
      <w:numFmt w:val="bullet"/>
      <w:lvlText w:val=""/>
      <w:lvlJc w:val="left"/>
      <w:pPr>
        <w:ind w:left="6480" w:hanging="360"/>
      </w:pPr>
      <w:rPr>
        <w:rFonts w:ascii="Wingdings" w:hAnsi="Wingdings" w:hint="default"/>
      </w:rPr>
    </w:lvl>
  </w:abstractNum>
  <w:abstractNum w:abstractNumId="23" w15:restartNumberingAfterBreak="0">
    <w:nsid w:val="5D6A7052"/>
    <w:multiLevelType w:val="hybridMultilevel"/>
    <w:tmpl w:val="9BB26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E662DE3"/>
    <w:multiLevelType w:val="multilevel"/>
    <w:tmpl w:val="20BC3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8178FC7"/>
    <w:multiLevelType w:val="hybridMultilevel"/>
    <w:tmpl w:val="1CB0E10A"/>
    <w:lvl w:ilvl="0" w:tplc="EA6E210E">
      <w:start w:val="1"/>
      <w:numFmt w:val="bullet"/>
      <w:lvlText w:val=""/>
      <w:lvlJc w:val="left"/>
      <w:pPr>
        <w:ind w:left="720" w:hanging="360"/>
      </w:pPr>
      <w:rPr>
        <w:rFonts w:ascii="Symbol" w:hAnsi="Symbol" w:hint="default"/>
      </w:rPr>
    </w:lvl>
    <w:lvl w:ilvl="1" w:tplc="9DA2F2E8">
      <w:start w:val="1"/>
      <w:numFmt w:val="bullet"/>
      <w:lvlText w:val="o"/>
      <w:lvlJc w:val="left"/>
      <w:pPr>
        <w:ind w:left="1440" w:hanging="360"/>
      </w:pPr>
      <w:rPr>
        <w:rFonts w:ascii="Courier New" w:hAnsi="Courier New" w:hint="default"/>
      </w:rPr>
    </w:lvl>
    <w:lvl w:ilvl="2" w:tplc="3D6CDB5E">
      <w:start w:val="1"/>
      <w:numFmt w:val="bullet"/>
      <w:lvlText w:val=""/>
      <w:lvlJc w:val="left"/>
      <w:pPr>
        <w:ind w:left="2160" w:hanging="360"/>
      </w:pPr>
      <w:rPr>
        <w:rFonts w:ascii="Wingdings" w:hAnsi="Wingdings" w:hint="default"/>
      </w:rPr>
    </w:lvl>
    <w:lvl w:ilvl="3" w:tplc="2506AB28">
      <w:start w:val="1"/>
      <w:numFmt w:val="bullet"/>
      <w:lvlText w:val=""/>
      <w:lvlJc w:val="left"/>
      <w:pPr>
        <w:ind w:left="2880" w:hanging="360"/>
      </w:pPr>
      <w:rPr>
        <w:rFonts w:ascii="Symbol" w:hAnsi="Symbol" w:hint="default"/>
      </w:rPr>
    </w:lvl>
    <w:lvl w:ilvl="4" w:tplc="8C8E89BA">
      <w:start w:val="1"/>
      <w:numFmt w:val="bullet"/>
      <w:lvlText w:val="o"/>
      <w:lvlJc w:val="left"/>
      <w:pPr>
        <w:ind w:left="3600" w:hanging="360"/>
      </w:pPr>
      <w:rPr>
        <w:rFonts w:ascii="Courier New" w:hAnsi="Courier New" w:hint="default"/>
      </w:rPr>
    </w:lvl>
    <w:lvl w:ilvl="5" w:tplc="2BA01402">
      <w:start w:val="1"/>
      <w:numFmt w:val="bullet"/>
      <w:lvlText w:val=""/>
      <w:lvlJc w:val="left"/>
      <w:pPr>
        <w:ind w:left="4320" w:hanging="360"/>
      </w:pPr>
      <w:rPr>
        <w:rFonts w:ascii="Wingdings" w:hAnsi="Wingdings" w:hint="default"/>
      </w:rPr>
    </w:lvl>
    <w:lvl w:ilvl="6" w:tplc="D4684E0C">
      <w:start w:val="1"/>
      <w:numFmt w:val="bullet"/>
      <w:lvlText w:val=""/>
      <w:lvlJc w:val="left"/>
      <w:pPr>
        <w:ind w:left="5040" w:hanging="360"/>
      </w:pPr>
      <w:rPr>
        <w:rFonts w:ascii="Symbol" w:hAnsi="Symbol" w:hint="default"/>
      </w:rPr>
    </w:lvl>
    <w:lvl w:ilvl="7" w:tplc="8802467E">
      <w:start w:val="1"/>
      <w:numFmt w:val="bullet"/>
      <w:lvlText w:val="o"/>
      <w:lvlJc w:val="left"/>
      <w:pPr>
        <w:ind w:left="5760" w:hanging="360"/>
      </w:pPr>
      <w:rPr>
        <w:rFonts w:ascii="Courier New" w:hAnsi="Courier New" w:hint="default"/>
      </w:rPr>
    </w:lvl>
    <w:lvl w:ilvl="8" w:tplc="ADA2AB84">
      <w:start w:val="1"/>
      <w:numFmt w:val="bullet"/>
      <w:lvlText w:val=""/>
      <w:lvlJc w:val="left"/>
      <w:pPr>
        <w:ind w:left="6480" w:hanging="360"/>
      </w:pPr>
      <w:rPr>
        <w:rFonts w:ascii="Wingdings" w:hAnsi="Wingdings" w:hint="default"/>
      </w:rPr>
    </w:lvl>
  </w:abstractNum>
  <w:abstractNum w:abstractNumId="26" w15:restartNumberingAfterBreak="0">
    <w:nsid w:val="6887350F"/>
    <w:multiLevelType w:val="hybridMultilevel"/>
    <w:tmpl w:val="854C5928"/>
    <w:lvl w:ilvl="0" w:tplc="C194CA64">
      <w:start w:val="1"/>
      <w:numFmt w:val="bullet"/>
      <w:lvlText w:val=""/>
      <w:lvlJc w:val="left"/>
      <w:pPr>
        <w:ind w:left="720" w:hanging="360"/>
      </w:pPr>
      <w:rPr>
        <w:rFonts w:ascii="Symbol" w:hAnsi="Symbol" w:hint="default"/>
      </w:rPr>
    </w:lvl>
    <w:lvl w:ilvl="1" w:tplc="1940319A">
      <w:start w:val="1"/>
      <w:numFmt w:val="bullet"/>
      <w:lvlText w:val="o"/>
      <w:lvlJc w:val="left"/>
      <w:pPr>
        <w:ind w:left="1440" w:hanging="360"/>
      </w:pPr>
      <w:rPr>
        <w:rFonts w:ascii="Courier New" w:hAnsi="Courier New" w:hint="default"/>
      </w:rPr>
    </w:lvl>
    <w:lvl w:ilvl="2" w:tplc="41E8C96A">
      <w:start w:val="1"/>
      <w:numFmt w:val="bullet"/>
      <w:lvlText w:val=""/>
      <w:lvlJc w:val="left"/>
      <w:pPr>
        <w:ind w:left="2160" w:hanging="360"/>
      </w:pPr>
      <w:rPr>
        <w:rFonts w:ascii="Wingdings" w:hAnsi="Wingdings" w:hint="default"/>
      </w:rPr>
    </w:lvl>
    <w:lvl w:ilvl="3" w:tplc="5B22B9E0">
      <w:start w:val="1"/>
      <w:numFmt w:val="bullet"/>
      <w:lvlText w:val=""/>
      <w:lvlJc w:val="left"/>
      <w:pPr>
        <w:ind w:left="2880" w:hanging="360"/>
      </w:pPr>
      <w:rPr>
        <w:rFonts w:ascii="Symbol" w:hAnsi="Symbol" w:hint="default"/>
      </w:rPr>
    </w:lvl>
    <w:lvl w:ilvl="4" w:tplc="5832FAE4">
      <w:start w:val="1"/>
      <w:numFmt w:val="bullet"/>
      <w:lvlText w:val="o"/>
      <w:lvlJc w:val="left"/>
      <w:pPr>
        <w:ind w:left="3600" w:hanging="360"/>
      </w:pPr>
      <w:rPr>
        <w:rFonts w:ascii="Courier New" w:hAnsi="Courier New" w:hint="default"/>
      </w:rPr>
    </w:lvl>
    <w:lvl w:ilvl="5" w:tplc="957057CA">
      <w:start w:val="1"/>
      <w:numFmt w:val="bullet"/>
      <w:lvlText w:val=""/>
      <w:lvlJc w:val="left"/>
      <w:pPr>
        <w:ind w:left="4320" w:hanging="360"/>
      </w:pPr>
      <w:rPr>
        <w:rFonts w:ascii="Wingdings" w:hAnsi="Wingdings" w:hint="default"/>
      </w:rPr>
    </w:lvl>
    <w:lvl w:ilvl="6" w:tplc="4896293E">
      <w:start w:val="1"/>
      <w:numFmt w:val="bullet"/>
      <w:lvlText w:val=""/>
      <w:lvlJc w:val="left"/>
      <w:pPr>
        <w:ind w:left="5040" w:hanging="360"/>
      </w:pPr>
      <w:rPr>
        <w:rFonts w:ascii="Symbol" w:hAnsi="Symbol" w:hint="default"/>
      </w:rPr>
    </w:lvl>
    <w:lvl w:ilvl="7" w:tplc="BB346224">
      <w:start w:val="1"/>
      <w:numFmt w:val="bullet"/>
      <w:lvlText w:val="o"/>
      <w:lvlJc w:val="left"/>
      <w:pPr>
        <w:ind w:left="5760" w:hanging="360"/>
      </w:pPr>
      <w:rPr>
        <w:rFonts w:ascii="Courier New" w:hAnsi="Courier New" w:hint="default"/>
      </w:rPr>
    </w:lvl>
    <w:lvl w:ilvl="8" w:tplc="9E128714">
      <w:start w:val="1"/>
      <w:numFmt w:val="bullet"/>
      <w:lvlText w:val=""/>
      <w:lvlJc w:val="left"/>
      <w:pPr>
        <w:ind w:left="6480" w:hanging="360"/>
      </w:pPr>
      <w:rPr>
        <w:rFonts w:ascii="Wingdings" w:hAnsi="Wingdings" w:hint="default"/>
      </w:rPr>
    </w:lvl>
  </w:abstractNum>
  <w:abstractNum w:abstractNumId="27" w15:restartNumberingAfterBreak="0">
    <w:nsid w:val="75F76E1D"/>
    <w:multiLevelType w:val="hybridMultilevel"/>
    <w:tmpl w:val="5674231A"/>
    <w:lvl w:ilvl="0" w:tplc="EC5AC086">
      <w:start w:val="1"/>
      <w:numFmt w:val="bullet"/>
      <w:lvlText w:val="·"/>
      <w:lvlJc w:val="left"/>
      <w:pPr>
        <w:ind w:left="720" w:hanging="360"/>
      </w:pPr>
      <w:rPr>
        <w:rFonts w:ascii="Symbol" w:hAnsi="Symbol" w:hint="default"/>
      </w:rPr>
    </w:lvl>
    <w:lvl w:ilvl="1" w:tplc="6F6AABDC">
      <w:start w:val="1"/>
      <w:numFmt w:val="bullet"/>
      <w:lvlText w:val="o"/>
      <w:lvlJc w:val="left"/>
      <w:pPr>
        <w:ind w:left="1440" w:hanging="360"/>
      </w:pPr>
      <w:rPr>
        <w:rFonts w:ascii="Courier New" w:hAnsi="Courier New" w:hint="default"/>
      </w:rPr>
    </w:lvl>
    <w:lvl w:ilvl="2" w:tplc="C9704546">
      <w:start w:val="1"/>
      <w:numFmt w:val="bullet"/>
      <w:lvlText w:val=""/>
      <w:lvlJc w:val="left"/>
      <w:pPr>
        <w:ind w:left="2160" w:hanging="360"/>
      </w:pPr>
      <w:rPr>
        <w:rFonts w:ascii="Wingdings" w:hAnsi="Wingdings" w:hint="default"/>
      </w:rPr>
    </w:lvl>
    <w:lvl w:ilvl="3" w:tplc="E450525A">
      <w:start w:val="1"/>
      <w:numFmt w:val="bullet"/>
      <w:lvlText w:val=""/>
      <w:lvlJc w:val="left"/>
      <w:pPr>
        <w:ind w:left="2880" w:hanging="360"/>
      </w:pPr>
      <w:rPr>
        <w:rFonts w:ascii="Symbol" w:hAnsi="Symbol" w:hint="default"/>
      </w:rPr>
    </w:lvl>
    <w:lvl w:ilvl="4" w:tplc="CF12615A">
      <w:start w:val="1"/>
      <w:numFmt w:val="bullet"/>
      <w:lvlText w:val="o"/>
      <w:lvlJc w:val="left"/>
      <w:pPr>
        <w:ind w:left="3600" w:hanging="360"/>
      </w:pPr>
      <w:rPr>
        <w:rFonts w:ascii="Courier New" w:hAnsi="Courier New" w:hint="default"/>
      </w:rPr>
    </w:lvl>
    <w:lvl w:ilvl="5" w:tplc="1CE8332E">
      <w:start w:val="1"/>
      <w:numFmt w:val="bullet"/>
      <w:lvlText w:val=""/>
      <w:lvlJc w:val="left"/>
      <w:pPr>
        <w:ind w:left="4320" w:hanging="360"/>
      </w:pPr>
      <w:rPr>
        <w:rFonts w:ascii="Wingdings" w:hAnsi="Wingdings" w:hint="default"/>
      </w:rPr>
    </w:lvl>
    <w:lvl w:ilvl="6" w:tplc="FC2CE23C">
      <w:start w:val="1"/>
      <w:numFmt w:val="bullet"/>
      <w:lvlText w:val=""/>
      <w:lvlJc w:val="left"/>
      <w:pPr>
        <w:ind w:left="5040" w:hanging="360"/>
      </w:pPr>
      <w:rPr>
        <w:rFonts w:ascii="Symbol" w:hAnsi="Symbol" w:hint="default"/>
      </w:rPr>
    </w:lvl>
    <w:lvl w:ilvl="7" w:tplc="A90EEF0E">
      <w:start w:val="1"/>
      <w:numFmt w:val="bullet"/>
      <w:lvlText w:val="o"/>
      <w:lvlJc w:val="left"/>
      <w:pPr>
        <w:ind w:left="5760" w:hanging="360"/>
      </w:pPr>
      <w:rPr>
        <w:rFonts w:ascii="Courier New" w:hAnsi="Courier New" w:hint="default"/>
      </w:rPr>
    </w:lvl>
    <w:lvl w:ilvl="8" w:tplc="8BB4172C">
      <w:start w:val="1"/>
      <w:numFmt w:val="bullet"/>
      <w:lvlText w:val=""/>
      <w:lvlJc w:val="left"/>
      <w:pPr>
        <w:ind w:left="6480" w:hanging="360"/>
      </w:pPr>
      <w:rPr>
        <w:rFonts w:ascii="Wingdings" w:hAnsi="Wingdings" w:hint="default"/>
      </w:rPr>
    </w:lvl>
  </w:abstractNum>
  <w:abstractNum w:abstractNumId="28" w15:restartNumberingAfterBreak="0">
    <w:nsid w:val="772D3B42"/>
    <w:multiLevelType w:val="multilevel"/>
    <w:tmpl w:val="3E76C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9B30A1E"/>
    <w:multiLevelType w:val="hybridMultilevel"/>
    <w:tmpl w:val="A58A3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5B4E68"/>
    <w:multiLevelType w:val="multilevel"/>
    <w:tmpl w:val="64081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B2D5148"/>
    <w:multiLevelType w:val="multilevel"/>
    <w:tmpl w:val="09AE9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D725F4F"/>
    <w:multiLevelType w:val="hybridMultilevel"/>
    <w:tmpl w:val="60589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8074AE"/>
    <w:multiLevelType w:val="multilevel"/>
    <w:tmpl w:val="2A988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41934712">
    <w:abstractNumId w:val="22"/>
  </w:num>
  <w:num w:numId="2" w16cid:durableId="289096782">
    <w:abstractNumId w:val="15"/>
  </w:num>
  <w:num w:numId="3" w16cid:durableId="47999012">
    <w:abstractNumId w:val="25"/>
  </w:num>
  <w:num w:numId="4" w16cid:durableId="2048722455">
    <w:abstractNumId w:val="0"/>
  </w:num>
  <w:num w:numId="5" w16cid:durableId="1919166435">
    <w:abstractNumId w:val="29"/>
  </w:num>
  <w:num w:numId="6" w16cid:durableId="578293580">
    <w:abstractNumId w:val="23"/>
  </w:num>
  <w:num w:numId="7" w16cid:durableId="939528777">
    <w:abstractNumId w:val="5"/>
  </w:num>
  <w:num w:numId="8" w16cid:durableId="429350982">
    <w:abstractNumId w:val="7"/>
  </w:num>
  <w:num w:numId="9" w16cid:durableId="671569108">
    <w:abstractNumId w:val="10"/>
  </w:num>
  <w:num w:numId="10" w16cid:durableId="2061203834">
    <w:abstractNumId w:val="32"/>
  </w:num>
  <w:num w:numId="11" w16cid:durableId="2084138442">
    <w:abstractNumId w:val="16"/>
  </w:num>
  <w:num w:numId="12" w16cid:durableId="54815133">
    <w:abstractNumId w:val="2"/>
  </w:num>
  <w:num w:numId="13" w16cid:durableId="1346979201">
    <w:abstractNumId w:val="14"/>
  </w:num>
  <w:num w:numId="14" w16cid:durableId="1029375023">
    <w:abstractNumId w:val="18"/>
  </w:num>
  <w:num w:numId="15" w16cid:durableId="226764660">
    <w:abstractNumId w:val="8"/>
  </w:num>
  <w:num w:numId="16" w16cid:durableId="2094231851">
    <w:abstractNumId w:val="6"/>
  </w:num>
  <w:num w:numId="17" w16cid:durableId="1807894251">
    <w:abstractNumId w:val="9"/>
  </w:num>
  <w:num w:numId="18" w16cid:durableId="320081083">
    <w:abstractNumId w:val="17"/>
  </w:num>
  <w:num w:numId="19" w16cid:durableId="1341588521">
    <w:abstractNumId w:val="19"/>
  </w:num>
  <w:num w:numId="20" w16cid:durableId="1525633216">
    <w:abstractNumId w:val="4"/>
  </w:num>
  <w:num w:numId="21" w16cid:durableId="271212122">
    <w:abstractNumId w:val="27"/>
  </w:num>
  <w:num w:numId="22" w16cid:durableId="2102141469">
    <w:abstractNumId w:val="26"/>
  </w:num>
  <w:num w:numId="23" w16cid:durableId="232743946">
    <w:abstractNumId w:val="30"/>
  </w:num>
  <w:num w:numId="24" w16cid:durableId="1417675071">
    <w:abstractNumId w:val="12"/>
  </w:num>
  <w:num w:numId="25" w16cid:durableId="1194731908">
    <w:abstractNumId w:val="3"/>
  </w:num>
  <w:num w:numId="26" w16cid:durableId="1758672218">
    <w:abstractNumId w:val="24"/>
  </w:num>
  <w:num w:numId="27" w16cid:durableId="1564367467">
    <w:abstractNumId w:val="33"/>
  </w:num>
  <w:num w:numId="28" w16cid:durableId="976644257">
    <w:abstractNumId w:val="1"/>
  </w:num>
  <w:num w:numId="29" w16cid:durableId="767241607">
    <w:abstractNumId w:val="13"/>
  </w:num>
  <w:num w:numId="30" w16cid:durableId="1708751545">
    <w:abstractNumId w:val="21"/>
  </w:num>
  <w:num w:numId="31" w16cid:durableId="2083093205">
    <w:abstractNumId w:val="11"/>
  </w:num>
  <w:num w:numId="32" w16cid:durableId="534272362">
    <w:abstractNumId w:val="31"/>
  </w:num>
  <w:num w:numId="33" w16cid:durableId="1785076925">
    <w:abstractNumId w:val="28"/>
  </w:num>
  <w:num w:numId="34" w16cid:durableId="1255939070">
    <w:abstractNumId w:val="2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85A"/>
    <w:rsid w:val="000512E5"/>
    <w:rsid w:val="00070374"/>
    <w:rsid w:val="00085D75"/>
    <w:rsid w:val="000903C6"/>
    <w:rsid w:val="000944D3"/>
    <w:rsid w:val="000C20F4"/>
    <w:rsid w:val="00144576"/>
    <w:rsid w:val="001604E4"/>
    <w:rsid w:val="001818F7"/>
    <w:rsid w:val="001926CE"/>
    <w:rsid w:val="001A02BF"/>
    <w:rsid w:val="001B7FFA"/>
    <w:rsid w:val="001C1D9B"/>
    <w:rsid w:val="001E57C9"/>
    <w:rsid w:val="00223BB9"/>
    <w:rsid w:val="002444B8"/>
    <w:rsid w:val="002702C4"/>
    <w:rsid w:val="00287D76"/>
    <w:rsid w:val="002D0844"/>
    <w:rsid w:val="002D63BD"/>
    <w:rsid w:val="002E067F"/>
    <w:rsid w:val="0033276E"/>
    <w:rsid w:val="0035728E"/>
    <w:rsid w:val="003871AD"/>
    <w:rsid w:val="00392E47"/>
    <w:rsid w:val="00393431"/>
    <w:rsid w:val="003A3DA8"/>
    <w:rsid w:val="003D765B"/>
    <w:rsid w:val="003F012C"/>
    <w:rsid w:val="003F75DF"/>
    <w:rsid w:val="00407612"/>
    <w:rsid w:val="00410DB0"/>
    <w:rsid w:val="00416EE9"/>
    <w:rsid w:val="00433C8D"/>
    <w:rsid w:val="00435F91"/>
    <w:rsid w:val="004479EA"/>
    <w:rsid w:val="0047DF69"/>
    <w:rsid w:val="004C2FB7"/>
    <w:rsid w:val="004D13B5"/>
    <w:rsid w:val="00553A52"/>
    <w:rsid w:val="00571299"/>
    <w:rsid w:val="005A5DEF"/>
    <w:rsid w:val="005C31D9"/>
    <w:rsid w:val="005D4CAA"/>
    <w:rsid w:val="00601F35"/>
    <w:rsid w:val="006072B2"/>
    <w:rsid w:val="006257A3"/>
    <w:rsid w:val="006A31BE"/>
    <w:rsid w:val="006E35F3"/>
    <w:rsid w:val="00703FDF"/>
    <w:rsid w:val="007302A5"/>
    <w:rsid w:val="00733AEE"/>
    <w:rsid w:val="00790FB9"/>
    <w:rsid w:val="00793435"/>
    <w:rsid w:val="007A31ED"/>
    <w:rsid w:val="007A4A42"/>
    <w:rsid w:val="007C285A"/>
    <w:rsid w:val="007F3BF2"/>
    <w:rsid w:val="00805480"/>
    <w:rsid w:val="00807686"/>
    <w:rsid w:val="00813F12"/>
    <w:rsid w:val="00831320"/>
    <w:rsid w:val="00832B4E"/>
    <w:rsid w:val="00843195"/>
    <w:rsid w:val="00843220"/>
    <w:rsid w:val="00875120"/>
    <w:rsid w:val="00875D60"/>
    <w:rsid w:val="008A4750"/>
    <w:rsid w:val="008A5A43"/>
    <w:rsid w:val="008B39EC"/>
    <w:rsid w:val="009673F4"/>
    <w:rsid w:val="00973784"/>
    <w:rsid w:val="00977D91"/>
    <w:rsid w:val="00995884"/>
    <w:rsid w:val="009B5ED6"/>
    <w:rsid w:val="009C337C"/>
    <w:rsid w:val="009C73B9"/>
    <w:rsid w:val="00A027F0"/>
    <w:rsid w:val="00A23C77"/>
    <w:rsid w:val="00A376D8"/>
    <w:rsid w:val="00A502A2"/>
    <w:rsid w:val="00A751E7"/>
    <w:rsid w:val="00AC19CC"/>
    <w:rsid w:val="00AF02E8"/>
    <w:rsid w:val="00AF0A08"/>
    <w:rsid w:val="00AF106D"/>
    <w:rsid w:val="00AF3EBD"/>
    <w:rsid w:val="00B048FE"/>
    <w:rsid w:val="00B34F97"/>
    <w:rsid w:val="00B44AE7"/>
    <w:rsid w:val="00B662A1"/>
    <w:rsid w:val="00BC51B4"/>
    <w:rsid w:val="00BD11C9"/>
    <w:rsid w:val="00BD4829"/>
    <w:rsid w:val="00BD67F3"/>
    <w:rsid w:val="00BD77C2"/>
    <w:rsid w:val="00C00258"/>
    <w:rsid w:val="00C32B36"/>
    <w:rsid w:val="00C42F6C"/>
    <w:rsid w:val="00C5217B"/>
    <w:rsid w:val="00C60E75"/>
    <w:rsid w:val="00C61C28"/>
    <w:rsid w:val="00C73424"/>
    <w:rsid w:val="00C85F5A"/>
    <w:rsid w:val="00C90D8D"/>
    <w:rsid w:val="00C93D61"/>
    <w:rsid w:val="00CA47A4"/>
    <w:rsid w:val="00CA4C88"/>
    <w:rsid w:val="00CB0DD4"/>
    <w:rsid w:val="00CD3B20"/>
    <w:rsid w:val="00D04FF0"/>
    <w:rsid w:val="00D26AC3"/>
    <w:rsid w:val="00D54897"/>
    <w:rsid w:val="00DC37FC"/>
    <w:rsid w:val="00DD048B"/>
    <w:rsid w:val="00DD7C16"/>
    <w:rsid w:val="00DE6885"/>
    <w:rsid w:val="00E0340E"/>
    <w:rsid w:val="00E06002"/>
    <w:rsid w:val="00E13CA6"/>
    <w:rsid w:val="00E266B7"/>
    <w:rsid w:val="00E53CA6"/>
    <w:rsid w:val="00EA6B52"/>
    <w:rsid w:val="00EB15FB"/>
    <w:rsid w:val="00EF1876"/>
    <w:rsid w:val="00F12D8E"/>
    <w:rsid w:val="00F3567A"/>
    <w:rsid w:val="00F414E9"/>
    <w:rsid w:val="00F94F75"/>
    <w:rsid w:val="00FA13CA"/>
    <w:rsid w:val="01751252"/>
    <w:rsid w:val="022B3C34"/>
    <w:rsid w:val="0301F549"/>
    <w:rsid w:val="0A3959E3"/>
    <w:rsid w:val="0A3EB691"/>
    <w:rsid w:val="0B294CEA"/>
    <w:rsid w:val="102BC9F5"/>
    <w:rsid w:val="103B30A4"/>
    <w:rsid w:val="12047930"/>
    <w:rsid w:val="134D2EF0"/>
    <w:rsid w:val="14A86A40"/>
    <w:rsid w:val="156550BF"/>
    <w:rsid w:val="15DBCCBE"/>
    <w:rsid w:val="19003639"/>
    <w:rsid w:val="1AEAE8F7"/>
    <w:rsid w:val="1B13B9ED"/>
    <w:rsid w:val="1D83F208"/>
    <w:rsid w:val="1E59E1AD"/>
    <w:rsid w:val="1F545352"/>
    <w:rsid w:val="1F70ACDD"/>
    <w:rsid w:val="1FA5ADEC"/>
    <w:rsid w:val="200338A7"/>
    <w:rsid w:val="2048A431"/>
    <w:rsid w:val="26B71685"/>
    <w:rsid w:val="27B2285F"/>
    <w:rsid w:val="29BF9E72"/>
    <w:rsid w:val="2B328B25"/>
    <w:rsid w:val="2BD641A0"/>
    <w:rsid w:val="2C1FCB2C"/>
    <w:rsid w:val="2CBDD804"/>
    <w:rsid w:val="2D3F062F"/>
    <w:rsid w:val="30AFD67D"/>
    <w:rsid w:val="30EFAD5D"/>
    <w:rsid w:val="3149684C"/>
    <w:rsid w:val="316B7289"/>
    <w:rsid w:val="319224BA"/>
    <w:rsid w:val="32830B11"/>
    <w:rsid w:val="34BA9881"/>
    <w:rsid w:val="375450B9"/>
    <w:rsid w:val="3884669E"/>
    <w:rsid w:val="3A16D996"/>
    <w:rsid w:val="3CAA84D5"/>
    <w:rsid w:val="3D7F1C7B"/>
    <w:rsid w:val="3D91BF89"/>
    <w:rsid w:val="3DA5AF79"/>
    <w:rsid w:val="40C02E4A"/>
    <w:rsid w:val="41FBA858"/>
    <w:rsid w:val="4245A798"/>
    <w:rsid w:val="43899293"/>
    <w:rsid w:val="44C8B9AC"/>
    <w:rsid w:val="44E3B024"/>
    <w:rsid w:val="44FC057F"/>
    <w:rsid w:val="460CB45F"/>
    <w:rsid w:val="4682FC22"/>
    <w:rsid w:val="47694F5D"/>
    <w:rsid w:val="47920219"/>
    <w:rsid w:val="4841691F"/>
    <w:rsid w:val="4C2F1B72"/>
    <w:rsid w:val="4C630BAB"/>
    <w:rsid w:val="4D13F1CC"/>
    <w:rsid w:val="4D8D7001"/>
    <w:rsid w:val="4DD73C04"/>
    <w:rsid w:val="4E244A5F"/>
    <w:rsid w:val="4F3BC203"/>
    <w:rsid w:val="510E82AD"/>
    <w:rsid w:val="52422538"/>
    <w:rsid w:val="524DF3D5"/>
    <w:rsid w:val="56A5A9E4"/>
    <w:rsid w:val="576469DC"/>
    <w:rsid w:val="59952AC3"/>
    <w:rsid w:val="5C8594B6"/>
    <w:rsid w:val="5C8BD6FD"/>
    <w:rsid w:val="6077AB93"/>
    <w:rsid w:val="61F1BB86"/>
    <w:rsid w:val="62361A5C"/>
    <w:rsid w:val="6331799B"/>
    <w:rsid w:val="64FF5E02"/>
    <w:rsid w:val="6A54DE33"/>
    <w:rsid w:val="6B0425FC"/>
    <w:rsid w:val="6E211D09"/>
    <w:rsid w:val="6F289E33"/>
    <w:rsid w:val="72D291FB"/>
    <w:rsid w:val="7306C764"/>
    <w:rsid w:val="743CBEED"/>
    <w:rsid w:val="753D3C48"/>
    <w:rsid w:val="764FB94D"/>
    <w:rsid w:val="773F277C"/>
    <w:rsid w:val="7AC088E2"/>
    <w:rsid w:val="7B15FC95"/>
    <w:rsid w:val="7B2845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1E8184"/>
  <w15:chartTrackingRefBased/>
  <w15:docId w15:val="{3F7801E9-6B16-FA43-B618-5AE54BCC4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285A"/>
    <w:pPr>
      <w:spacing w:after="140" w:line="240" w:lineRule="auto"/>
      <w:textboxTightWrap w:val="lastLineOnly"/>
    </w:pPr>
    <w:rPr>
      <w:rFonts w:ascii="Arial" w:eastAsia="Times New Roman" w:hAnsi="Arial" w:cs="Times New Roman"/>
      <w:color w:val="000000" w:themeColor="text1"/>
      <w:kern w:val="0"/>
      <w14:ligatures w14:val="none"/>
    </w:rPr>
  </w:style>
  <w:style w:type="paragraph" w:styleId="Heading1">
    <w:name w:val="heading 1"/>
    <w:basedOn w:val="Normal"/>
    <w:next w:val="Normal"/>
    <w:link w:val="Heading1Char"/>
    <w:qFormat/>
    <w:rsid w:val="007C28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7C28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7C285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7C285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C285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C285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C285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C285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C285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C285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C285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7C285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rsid w:val="007C285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C285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C285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C285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C285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C285A"/>
    <w:rPr>
      <w:rFonts w:eastAsiaTheme="majorEastAsia" w:cstheme="majorBidi"/>
      <w:color w:val="272727" w:themeColor="text1" w:themeTint="D8"/>
    </w:rPr>
  </w:style>
  <w:style w:type="paragraph" w:styleId="Title">
    <w:name w:val="Title"/>
    <w:basedOn w:val="Normal"/>
    <w:next w:val="Normal"/>
    <w:link w:val="TitleChar"/>
    <w:uiPriority w:val="10"/>
    <w:qFormat/>
    <w:rsid w:val="007C285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285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C285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C285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C285A"/>
    <w:pPr>
      <w:spacing w:before="160"/>
      <w:jc w:val="center"/>
    </w:pPr>
    <w:rPr>
      <w:i/>
      <w:iCs/>
      <w:color w:val="404040" w:themeColor="text1" w:themeTint="BF"/>
    </w:rPr>
  </w:style>
  <w:style w:type="character" w:customStyle="1" w:styleId="QuoteChar">
    <w:name w:val="Quote Char"/>
    <w:basedOn w:val="DefaultParagraphFont"/>
    <w:link w:val="Quote"/>
    <w:uiPriority w:val="29"/>
    <w:rsid w:val="007C285A"/>
    <w:rPr>
      <w:i/>
      <w:iCs/>
      <w:color w:val="404040" w:themeColor="text1" w:themeTint="BF"/>
    </w:rPr>
  </w:style>
  <w:style w:type="paragraph" w:styleId="ListParagraph">
    <w:name w:val="List Paragraph"/>
    <w:aliases w:val="Bullet List,normal,Numbered List,lp1,FooterText,Bullet OSM,1st Bullet Point,Bulleted Text,TOC style,Table,Content,numbered,List Paragraph1,Paragraphe de liste1,Bulletr List Paragraph,列出段落,列出段落1,List Paragraph2,List Paragraph21,リスト段落1,Dot "/>
    <w:basedOn w:val="Normal"/>
    <w:link w:val="ListParagraphChar"/>
    <w:uiPriority w:val="34"/>
    <w:qFormat/>
    <w:rsid w:val="007C285A"/>
    <w:pPr>
      <w:ind w:left="720"/>
      <w:contextualSpacing/>
    </w:pPr>
  </w:style>
  <w:style w:type="character" w:styleId="IntenseEmphasis">
    <w:name w:val="Intense Emphasis"/>
    <w:basedOn w:val="DefaultParagraphFont"/>
    <w:uiPriority w:val="21"/>
    <w:qFormat/>
    <w:rsid w:val="007C285A"/>
    <w:rPr>
      <w:i/>
      <w:iCs/>
      <w:color w:val="0F4761" w:themeColor="accent1" w:themeShade="BF"/>
    </w:rPr>
  </w:style>
  <w:style w:type="paragraph" w:styleId="IntenseQuote">
    <w:name w:val="Intense Quote"/>
    <w:basedOn w:val="Normal"/>
    <w:next w:val="Normal"/>
    <w:link w:val="IntenseQuoteChar"/>
    <w:uiPriority w:val="30"/>
    <w:qFormat/>
    <w:rsid w:val="007C28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C285A"/>
    <w:rPr>
      <w:i/>
      <w:iCs/>
      <w:color w:val="0F4761" w:themeColor="accent1" w:themeShade="BF"/>
    </w:rPr>
  </w:style>
  <w:style w:type="character" w:styleId="IntenseReference">
    <w:name w:val="Intense Reference"/>
    <w:basedOn w:val="DefaultParagraphFont"/>
    <w:uiPriority w:val="32"/>
    <w:qFormat/>
    <w:rsid w:val="007C285A"/>
    <w:rPr>
      <w:b/>
      <w:bCs/>
      <w:smallCaps/>
      <w:color w:val="0F4761" w:themeColor="accent1" w:themeShade="BF"/>
      <w:spacing w:val="5"/>
    </w:rPr>
  </w:style>
  <w:style w:type="paragraph" w:customStyle="1" w:styleId="Bulletlist">
    <w:name w:val="Bullet list"/>
    <w:basedOn w:val="ListParagraph"/>
    <w:link w:val="BulletlistChar"/>
    <w:autoRedefine/>
    <w:qFormat/>
    <w:rsid w:val="007C285A"/>
    <w:pPr>
      <w:numPr>
        <w:numId w:val="4"/>
      </w:numPr>
      <w:autoSpaceDE w:val="0"/>
      <w:autoSpaceDN w:val="0"/>
      <w:adjustRightInd w:val="0"/>
      <w:ind w:left="510" w:hanging="510"/>
      <w:contextualSpacing w:val="0"/>
    </w:pPr>
    <w:rPr>
      <w:rFonts w:cs="FrutigerLTStd-Light"/>
      <w:szCs w:val="22"/>
    </w:rPr>
  </w:style>
  <w:style w:type="character" w:customStyle="1" w:styleId="BulletlistChar">
    <w:name w:val="Bullet list Char"/>
    <w:basedOn w:val="DefaultParagraphFont"/>
    <w:link w:val="Bulletlist"/>
    <w:rsid w:val="007C285A"/>
    <w:rPr>
      <w:rFonts w:ascii="Arial" w:eastAsia="Times New Roman" w:hAnsi="Arial" w:cs="FrutigerLTStd-Light"/>
      <w:color w:val="000000" w:themeColor="text1"/>
      <w:kern w:val="0"/>
      <w:szCs w:val="22"/>
      <w14:ligatures w14:val="none"/>
    </w:rPr>
  </w:style>
  <w:style w:type="paragraph" w:customStyle="1" w:styleId="Footnote-hanging">
    <w:name w:val="Footnote - hanging"/>
    <w:basedOn w:val="Bulletlist"/>
    <w:link w:val="Footnote-hangingChar"/>
    <w:qFormat/>
    <w:rsid w:val="007C285A"/>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rsid w:val="007C285A"/>
    <w:rPr>
      <w:rFonts w:ascii="Arial" w:eastAsia="Times New Roman" w:hAnsi="Arial" w:cs="FrutigerLTStd-Light"/>
      <w:color w:val="000000" w:themeColor="text1"/>
      <w:kern w:val="0"/>
      <w:sz w:val="18"/>
      <w:szCs w:val="18"/>
      <w14:ligatures w14:val="none"/>
    </w:rPr>
  </w:style>
  <w:style w:type="character" w:styleId="Hyperlink">
    <w:name w:val="Hyperlink"/>
    <w:basedOn w:val="DefaultParagraphFont"/>
    <w:uiPriority w:val="99"/>
    <w:unhideWhenUsed/>
    <w:qFormat/>
    <w:rsid w:val="007C285A"/>
    <w:rPr>
      <w:rFonts w:asciiTheme="minorHAnsi" w:hAnsiTheme="minorHAnsi"/>
      <w:color w:val="196B24" w:themeColor="accent3"/>
      <w:u w:val="none"/>
    </w:rPr>
  </w:style>
  <w:style w:type="paragraph" w:customStyle="1" w:styleId="Standfirst">
    <w:name w:val="Standfirst"/>
    <w:basedOn w:val="Normal"/>
    <w:link w:val="StandfirstChar"/>
    <w:autoRedefine/>
    <w:qFormat/>
    <w:rsid w:val="007C285A"/>
    <w:pPr>
      <w:spacing w:after="180" w:line="420" w:lineRule="atLeast"/>
    </w:pPr>
    <w:rPr>
      <w:color w:val="4EA72E" w:themeColor="accent6"/>
      <w:spacing w:val="4"/>
      <w:kern w:val="28"/>
      <w:sz w:val="30"/>
      <w:szCs w:val="28"/>
      <w14:ligatures w14:val="standardContextual"/>
    </w:rPr>
  </w:style>
  <w:style w:type="character" w:customStyle="1" w:styleId="StandfirstChar">
    <w:name w:val="Standfirst Char"/>
    <w:basedOn w:val="Heading4Char"/>
    <w:link w:val="Standfirst"/>
    <w:rsid w:val="007C285A"/>
    <w:rPr>
      <w:rFonts w:ascii="Arial" w:eastAsia="Times New Roman" w:hAnsi="Arial" w:cs="Times New Roman"/>
      <w:i w:val="0"/>
      <w:iCs w:val="0"/>
      <w:color w:val="4EA72E" w:themeColor="accent6"/>
      <w:spacing w:val="4"/>
      <w:kern w:val="28"/>
      <w:sz w:val="30"/>
      <w:szCs w:val="28"/>
    </w:rPr>
  </w:style>
  <w:style w:type="paragraph" w:styleId="TOC1">
    <w:name w:val="toc 1"/>
    <w:basedOn w:val="Normal"/>
    <w:next w:val="Normal"/>
    <w:autoRedefine/>
    <w:uiPriority w:val="39"/>
    <w:unhideWhenUsed/>
    <w:qFormat/>
    <w:rsid w:val="007F3BF2"/>
    <w:pPr>
      <w:pBdr>
        <w:top w:val="single" w:sz="4" w:space="4" w:color="D9F2D0" w:themeColor="accent6" w:themeTint="33"/>
        <w:bottom w:val="single" w:sz="4" w:space="4" w:color="D9F2D0" w:themeColor="accent6" w:themeTint="33"/>
      </w:pBdr>
      <w:tabs>
        <w:tab w:val="left" w:pos="440"/>
        <w:tab w:val="right" w:pos="9854"/>
      </w:tabs>
    </w:pPr>
    <w:rPr>
      <w:b/>
      <w:noProof/>
      <w:color w:val="156082" w:themeColor="accent1"/>
      <w:sz w:val="28"/>
    </w:rPr>
  </w:style>
  <w:style w:type="paragraph" w:styleId="TOCHeading">
    <w:name w:val="TOC Heading"/>
    <w:basedOn w:val="Heading1"/>
    <w:next w:val="Normal"/>
    <w:uiPriority w:val="39"/>
    <w:unhideWhenUsed/>
    <w:qFormat/>
    <w:rsid w:val="007C285A"/>
    <w:pPr>
      <w:spacing w:before="480" w:after="0" w:line="276" w:lineRule="auto"/>
      <w:outlineLvl w:val="9"/>
    </w:pPr>
    <w:rPr>
      <w:b/>
      <w:bCs/>
      <w:color w:val="156082" w:themeColor="accent1"/>
      <w:spacing w:val="-14"/>
      <w:sz w:val="28"/>
      <w:szCs w:val="28"/>
      <w:lang w:val="en-US" w:eastAsia="ja-JP"/>
    </w:rPr>
  </w:style>
  <w:style w:type="paragraph" w:customStyle="1" w:styleId="FrontpageTitle">
    <w:name w:val="Frontpage_Title"/>
    <w:basedOn w:val="Normal"/>
    <w:link w:val="FrontpageTitleChar"/>
    <w:autoRedefine/>
    <w:qFormat/>
    <w:rsid w:val="007C285A"/>
    <w:rPr>
      <w:b/>
      <w:color w:val="156082" w:themeColor="accent1"/>
      <w:sz w:val="84"/>
      <w:szCs w:val="84"/>
    </w:rPr>
  </w:style>
  <w:style w:type="character" w:customStyle="1" w:styleId="FrontpageTitleChar">
    <w:name w:val="Frontpage_Title Char"/>
    <w:basedOn w:val="DefaultParagraphFont"/>
    <w:link w:val="FrontpageTitle"/>
    <w:rsid w:val="007C285A"/>
    <w:rPr>
      <w:rFonts w:ascii="Arial" w:eastAsia="Times New Roman" w:hAnsi="Arial" w:cs="Times New Roman"/>
      <w:b/>
      <w:color w:val="156082" w:themeColor="accent1"/>
      <w:kern w:val="0"/>
      <w:sz w:val="84"/>
      <w:szCs w:val="84"/>
      <w14:ligatures w14:val="none"/>
    </w:rPr>
  </w:style>
  <w:style w:type="paragraph" w:customStyle="1" w:styleId="Frontpagesubhead">
    <w:name w:val="Frontpage_subhead"/>
    <w:basedOn w:val="Normal"/>
    <w:link w:val="FrontpagesubheadChar"/>
    <w:autoRedefine/>
    <w:qFormat/>
    <w:rsid w:val="007C285A"/>
    <w:rPr>
      <w:b/>
      <w:color w:val="4EA72E" w:themeColor="accent6"/>
      <w:sz w:val="48"/>
      <w:szCs w:val="36"/>
    </w:rPr>
  </w:style>
  <w:style w:type="character" w:customStyle="1" w:styleId="FrontpagesubheadChar">
    <w:name w:val="Frontpage_subhead Char"/>
    <w:basedOn w:val="DefaultParagraphFont"/>
    <w:link w:val="Frontpagesubhead"/>
    <w:rsid w:val="007C285A"/>
    <w:rPr>
      <w:rFonts w:ascii="Arial" w:eastAsia="Times New Roman" w:hAnsi="Arial" w:cs="Times New Roman"/>
      <w:b/>
      <w:color w:val="4EA72E" w:themeColor="accent6"/>
      <w:kern w:val="0"/>
      <w:sz w:val="48"/>
      <w:szCs w:val="36"/>
      <w14:ligatures w14:val="none"/>
    </w:rPr>
  </w:style>
  <w:style w:type="paragraph" w:customStyle="1" w:styleId="Footnoteseparator">
    <w:name w:val="Footnote_separator"/>
    <w:basedOn w:val="Heading3"/>
    <w:link w:val="FootnoteseparatorChar"/>
    <w:rsid w:val="007C285A"/>
    <w:pPr>
      <w:keepLines w:val="0"/>
      <w:spacing w:before="60" w:after="120"/>
    </w:pPr>
    <w:rPr>
      <w:rFonts w:eastAsia="MS Mincho" w:cs="Arial"/>
      <w:b/>
      <w:bCs/>
      <w:noProof/>
      <w:color w:val="156082" w:themeColor="accent1"/>
      <w:spacing w:val="-6"/>
      <w:w w:val="200"/>
      <w:kern w:val="28"/>
      <w:sz w:val="16"/>
      <w:szCs w:val="16"/>
    </w:rPr>
  </w:style>
  <w:style w:type="character" w:customStyle="1" w:styleId="FootnoteseparatorChar">
    <w:name w:val="Footnote_separator Char"/>
    <w:basedOn w:val="Heading3Char"/>
    <w:link w:val="Footnoteseparator"/>
    <w:rsid w:val="007C285A"/>
    <w:rPr>
      <w:rFonts w:ascii="Arial" w:eastAsia="MS Mincho" w:hAnsi="Arial" w:cs="Arial"/>
      <w:b/>
      <w:bCs/>
      <w:noProof/>
      <w:color w:val="156082" w:themeColor="accent1"/>
      <w:spacing w:val="-6"/>
      <w:w w:val="200"/>
      <w:kern w:val="28"/>
      <w:sz w:val="16"/>
      <w:szCs w:val="16"/>
    </w:rPr>
  </w:style>
  <w:style w:type="paragraph" w:customStyle="1" w:styleId="Numberedlist">
    <w:name w:val="Numbered list"/>
    <w:basedOn w:val="ListParagraph"/>
    <w:link w:val="NumberedlistChar"/>
    <w:qFormat/>
    <w:rsid w:val="007C285A"/>
    <w:pPr>
      <w:ind w:left="510" w:hanging="510"/>
      <w:contextualSpacing w:val="0"/>
    </w:pPr>
  </w:style>
  <w:style w:type="character" w:customStyle="1" w:styleId="NumberedlistChar">
    <w:name w:val="Numbered list Char"/>
    <w:basedOn w:val="DefaultParagraphFont"/>
    <w:link w:val="Numberedlist"/>
    <w:rsid w:val="007C285A"/>
    <w:rPr>
      <w:rFonts w:ascii="Arial" w:eastAsia="Times New Roman" w:hAnsi="Arial" w:cs="Times New Roman"/>
      <w:color w:val="000000" w:themeColor="text1"/>
      <w:kern w:val="0"/>
      <w14:ligatures w14:val="none"/>
    </w:rPr>
  </w:style>
  <w:style w:type="paragraph" w:styleId="TOC2">
    <w:name w:val="toc 2"/>
    <w:basedOn w:val="Normal"/>
    <w:next w:val="Normal"/>
    <w:autoRedefine/>
    <w:uiPriority w:val="39"/>
    <w:unhideWhenUsed/>
    <w:qFormat/>
    <w:rsid w:val="007C285A"/>
    <w:pPr>
      <w:spacing w:after="100"/>
      <w:ind w:left="220"/>
    </w:pPr>
    <w:rPr>
      <w:color w:val="4EA72E" w:themeColor="accent6"/>
    </w:rPr>
  </w:style>
  <w:style w:type="paragraph" w:styleId="TOC3">
    <w:name w:val="toc 3"/>
    <w:basedOn w:val="Normal"/>
    <w:next w:val="Normal"/>
    <w:autoRedefine/>
    <w:uiPriority w:val="39"/>
    <w:semiHidden/>
    <w:unhideWhenUsed/>
    <w:qFormat/>
    <w:rsid w:val="007C285A"/>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7C285A"/>
    <w:pPr>
      <w:pBdr>
        <w:bottom w:val="single" w:sz="2" w:space="4" w:color="E97132" w:themeColor="accent2"/>
      </w:pBdr>
      <w:tabs>
        <w:tab w:val="left" w:pos="9639"/>
      </w:tabs>
      <w:spacing w:after="0"/>
    </w:pPr>
    <w:rPr>
      <w:color w:val="E97132" w:themeColor="accent2"/>
      <w:sz w:val="20"/>
    </w:rPr>
  </w:style>
  <w:style w:type="character" w:customStyle="1" w:styleId="HeaderChar">
    <w:name w:val="Header Char"/>
    <w:basedOn w:val="DefaultParagraphFont"/>
    <w:link w:val="Header"/>
    <w:uiPriority w:val="99"/>
    <w:rsid w:val="007C285A"/>
    <w:rPr>
      <w:rFonts w:ascii="Arial" w:eastAsia="Times New Roman" w:hAnsi="Arial" w:cs="Times New Roman"/>
      <w:color w:val="E97132" w:themeColor="accent2"/>
      <w:kern w:val="0"/>
      <w:sz w:val="20"/>
      <w14:ligatures w14:val="none"/>
    </w:rPr>
  </w:style>
  <w:style w:type="paragraph" w:styleId="Footer">
    <w:name w:val="footer"/>
    <w:basedOn w:val="Normal"/>
    <w:link w:val="FooterChar"/>
    <w:autoRedefine/>
    <w:uiPriority w:val="99"/>
    <w:unhideWhenUsed/>
    <w:qFormat/>
    <w:rsid w:val="007C285A"/>
    <w:pPr>
      <w:tabs>
        <w:tab w:val="left" w:pos="426"/>
        <w:tab w:val="right" w:pos="9866"/>
      </w:tabs>
      <w:spacing w:after="0"/>
    </w:pPr>
    <w:rPr>
      <w:color w:val="E97132" w:themeColor="accent2"/>
      <w:spacing w:val="-4"/>
      <w:sz w:val="18"/>
    </w:rPr>
  </w:style>
  <w:style w:type="character" w:customStyle="1" w:styleId="FooterChar">
    <w:name w:val="Footer Char"/>
    <w:basedOn w:val="DefaultParagraphFont"/>
    <w:link w:val="Footer"/>
    <w:uiPriority w:val="99"/>
    <w:rsid w:val="007C285A"/>
    <w:rPr>
      <w:rFonts w:ascii="Arial" w:eastAsia="Times New Roman" w:hAnsi="Arial" w:cs="Times New Roman"/>
      <w:color w:val="E97132" w:themeColor="accent2"/>
      <w:spacing w:val="-4"/>
      <w:kern w:val="0"/>
      <w:sz w:val="18"/>
      <w14:ligatures w14:val="none"/>
    </w:rPr>
  </w:style>
  <w:style w:type="character" w:styleId="Strong">
    <w:name w:val="Strong"/>
    <w:aliases w:val="Bold"/>
    <w:uiPriority w:val="22"/>
    <w:qFormat/>
    <w:rsid w:val="007C285A"/>
    <w:rPr>
      <w:rFonts w:asciiTheme="minorHAnsi" w:hAnsiTheme="minorHAnsi"/>
      <w:b/>
      <w:bCs/>
    </w:rPr>
  </w:style>
  <w:style w:type="character" w:customStyle="1" w:styleId="ListParagraphChar">
    <w:name w:val="List Paragraph Char"/>
    <w:aliases w:val="Bullet List Char,normal Char,Numbered List Char,lp1 Char,FooterText Char,Bullet OSM Char,1st Bullet Point Char,Bulleted Text Char,TOC style Char,Table Char,Content Char,numbered Char,List Paragraph1 Char,Paragraphe de liste1 Char"/>
    <w:basedOn w:val="DefaultParagraphFont"/>
    <w:link w:val="ListParagraph"/>
    <w:uiPriority w:val="34"/>
    <w:qFormat/>
    <w:rsid w:val="007C285A"/>
  </w:style>
  <w:style w:type="character" w:styleId="FootnoteReference">
    <w:name w:val="footnote reference"/>
    <w:basedOn w:val="DefaultParagraphFont"/>
    <w:uiPriority w:val="99"/>
    <w:semiHidden/>
    <w:unhideWhenUsed/>
    <w:rsid w:val="007C285A"/>
    <w:rPr>
      <w:vertAlign w:val="superscript"/>
    </w:rPr>
  </w:style>
  <w:style w:type="paragraph" w:styleId="BalloonText">
    <w:name w:val="Balloon Text"/>
    <w:basedOn w:val="Normal"/>
    <w:link w:val="BalloonTextChar"/>
    <w:uiPriority w:val="99"/>
    <w:semiHidden/>
    <w:unhideWhenUsed/>
    <w:rsid w:val="007C285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285A"/>
    <w:rPr>
      <w:rFonts w:ascii="Tahoma" w:eastAsia="Times New Roman" w:hAnsi="Tahoma" w:cs="Tahoma"/>
      <w:color w:val="000000" w:themeColor="text1"/>
      <w:kern w:val="0"/>
      <w:sz w:val="16"/>
      <w:szCs w:val="16"/>
      <w14:ligatures w14:val="none"/>
    </w:rPr>
  </w:style>
  <w:style w:type="character" w:styleId="PlaceholderText">
    <w:name w:val="Placeholder Text"/>
    <w:basedOn w:val="DefaultParagraphFont"/>
    <w:uiPriority w:val="99"/>
    <w:semiHidden/>
    <w:rsid w:val="007C285A"/>
    <w:rPr>
      <w:color w:val="808080"/>
    </w:rPr>
  </w:style>
  <w:style w:type="paragraph" w:customStyle="1" w:styleId="Publisheddate">
    <w:name w:val="Published date"/>
    <w:basedOn w:val="Heading4"/>
    <w:link w:val="PublisheddateChar"/>
    <w:qFormat/>
    <w:rsid w:val="007C285A"/>
    <w:pPr>
      <w:keepLines w:val="0"/>
      <w:spacing w:before="60" w:after="60"/>
    </w:pPr>
    <w:rPr>
      <w:rFonts w:eastAsia="Times New Roman" w:cs="Times New Roman"/>
      <w:i w:val="0"/>
      <w:iCs w:val="0"/>
      <w:color w:val="156082" w:themeColor="accent1"/>
      <w:sz w:val="30"/>
      <w:szCs w:val="20"/>
    </w:rPr>
  </w:style>
  <w:style w:type="character" w:customStyle="1" w:styleId="PublisheddateChar">
    <w:name w:val="Published date Char"/>
    <w:basedOn w:val="Heading4Char"/>
    <w:link w:val="Publisheddate"/>
    <w:rsid w:val="007C285A"/>
    <w:rPr>
      <w:rFonts w:ascii="Arial" w:eastAsia="Times New Roman" w:hAnsi="Arial" w:cs="Times New Roman"/>
      <w:i w:val="0"/>
      <w:iCs w:val="0"/>
      <w:color w:val="156082" w:themeColor="accent1"/>
      <w:kern w:val="0"/>
      <w:sz w:val="30"/>
      <w:szCs w:val="20"/>
      <w14:ligatures w14:val="none"/>
    </w:rPr>
  </w:style>
  <w:style w:type="paragraph" w:customStyle="1" w:styleId="TableHeader">
    <w:name w:val="Table Header"/>
    <w:basedOn w:val="Normal"/>
    <w:qFormat/>
    <w:rsid w:val="007C285A"/>
    <w:pPr>
      <w:keepLines/>
      <w:tabs>
        <w:tab w:val="right" w:pos="14580"/>
      </w:tabs>
      <w:spacing w:before="60" w:after="60" w:line="264" w:lineRule="auto"/>
      <w:ind w:right="-108"/>
      <w:textboxTightWrap w:val="allLines"/>
    </w:pPr>
    <w:rPr>
      <w:rFonts w:eastAsia="SimSun" w:cs="Arial"/>
      <w:b/>
      <w:bCs/>
      <w:color w:val="auto"/>
      <w:sz w:val="20"/>
      <w:szCs w:val="20"/>
      <w:lang w:eastAsia="en-GB"/>
    </w:rPr>
  </w:style>
  <w:style w:type="paragraph" w:customStyle="1" w:styleId="TableText">
    <w:name w:val="Table Text"/>
    <w:basedOn w:val="Normal"/>
    <w:link w:val="TableTextChar"/>
    <w:qFormat/>
    <w:rsid w:val="007C285A"/>
    <w:pPr>
      <w:keepLines/>
      <w:spacing w:before="60" w:after="60" w:line="264" w:lineRule="auto"/>
      <w:textboxTightWrap w:val="allLines"/>
    </w:pPr>
    <w:rPr>
      <w:color w:val="auto"/>
      <w:sz w:val="20"/>
      <w:lang w:eastAsia="en-GB"/>
    </w:rPr>
  </w:style>
  <w:style w:type="character" w:customStyle="1" w:styleId="TableTextChar">
    <w:name w:val="Table Text Char"/>
    <w:basedOn w:val="DefaultParagraphFont"/>
    <w:link w:val="TableText"/>
    <w:rsid w:val="007C285A"/>
    <w:rPr>
      <w:rFonts w:ascii="Arial" w:eastAsia="Times New Roman" w:hAnsi="Arial" w:cs="Times New Roman"/>
      <w:kern w:val="0"/>
      <w:sz w:val="20"/>
      <w:lang w:eastAsia="en-GB"/>
      <w14:ligatures w14:val="none"/>
    </w:rPr>
  </w:style>
  <w:style w:type="paragraph" w:customStyle="1" w:styleId="Documenttitle">
    <w:name w:val="Document title"/>
    <w:basedOn w:val="Normal"/>
    <w:link w:val="DocumenttitleChar"/>
    <w:qFormat/>
    <w:rsid w:val="007C285A"/>
    <w:pPr>
      <w:keepLines/>
      <w:suppressAutoHyphens/>
      <w:textboxTightWrap w:val="allLines"/>
    </w:pPr>
    <w:rPr>
      <w:color w:val="003350"/>
      <w:sz w:val="70"/>
      <w:szCs w:val="70"/>
      <w:lang w:eastAsia="en-GB"/>
    </w:rPr>
  </w:style>
  <w:style w:type="character" w:customStyle="1" w:styleId="DocumenttitleChar">
    <w:name w:val="Document title Char"/>
    <w:basedOn w:val="DefaultParagraphFont"/>
    <w:link w:val="Documenttitle"/>
    <w:rsid w:val="007C285A"/>
    <w:rPr>
      <w:rFonts w:ascii="Arial" w:eastAsia="Times New Roman" w:hAnsi="Arial" w:cs="Times New Roman"/>
      <w:color w:val="003350"/>
      <w:kern w:val="0"/>
      <w:sz w:val="70"/>
      <w:szCs w:val="70"/>
      <w:lang w:eastAsia="en-GB"/>
      <w14:ligatures w14:val="none"/>
    </w:rPr>
  </w:style>
  <w:style w:type="paragraph" w:customStyle="1" w:styleId="Docmgmtheading">
    <w:name w:val="Doc mgmt heading"/>
    <w:basedOn w:val="Normal"/>
    <w:link w:val="DocmgmtheadingChar"/>
    <w:qFormat/>
    <w:rsid w:val="007C285A"/>
    <w:pPr>
      <w:keepLines/>
      <w:spacing w:line="264" w:lineRule="auto"/>
      <w:textboxTightWrap w:val="allLines"/>
    </w:pPr>
    <w:rPr>
      <w:b/>
      <w:color w:val="003350"/>
      <w:sz w:val="40"/>
      <w:szCs w:val="40"/>
      <w:lang w:eastAsia="en-GB"/>
    </w:rPr>
  </w:style>
  <w:style w:type="character" w:customStyle="1" w:styleId="DocmgmtheadingChar">
    <w:name w:val="Doc mgmt heading Char"/>
    <w:basedOn w:val="DefaultParagraphFont"/>
    <w:link w:val="Docmgmtheading"/>
    <w:rsid w:val="007C285A"/>
    <w:rPr>
      <w:rFonts w:ascii="Arial" w:eastAsia="Times New Roman" w:hAnsi="Arial" w:cs="Times New Roman"/>
      <w:b/>
      <w:color w:val="003350"/>
      <w:kern w:val="0"/>
      <w:sz w:val="40"/>
      <w:szCs w:val="40"/>
      <w:lang w:eastAsia="en-GB"/>
      <w14:ligatures w14:val="none"/>
    </w:rPr>
  </w:style>
  <w:style w:type="paragraph" w:customStyle="1" w:styleId="DocMgmtSubhead">
    <w:name w:val="Doc Mgmt Subhead"/>
    <w:basedOn w:val="Docmgmtheading"/>
    <w:link w:val="DocMgmtSubheadChar"/>
    <w:qFormat/>
    <w:rsid w:val="007C285A"/>
    <w:rPr>
      <w:rFonts w:eastAsia="MS Mincho" w:cs="Arial"/>
      <w:spacing w:val="-8"/>
      <w:kern w:val="28"/>
      <w:sz w:val="28"/>
      <w:szCs w:val="28"/>
      <w:lang w:eastAsia="en-US"/>
      <w14:ligatures w14:val="standardContextual"/>
    </w:rPr>
  </w:style>
  <w:style w:type="character" w:customStyle="1" w:styleId="DocMgmtSubheadChar">
    <w:name w:val="Doc Mgmt Subhead Char"/>
    <w:basedOn w:val="Heading2Char"/>
    <w:link w:val="DocMgmtSubhead"/>
    <w:rsid w:val="007C285A"/>
    <w:rPr>
      <w:rFonts w:ascii="Arial" w:eastAsia="MS Mincho" w:hAnsi="Arial" w:cs="Arial"/>
      <w:b/>
      <w:color w:val="003350"/>
      <w:spacing w:val="-8"/>
      <w:kern w:val="28"/>
      <w:sz w:val="28"/>
      <w:szCs w:val="28"/>
    </w:rPr>
  </w:style>
  <w:style w:type="table" w:styleId="TableGrid">
    <w:name w:val="Table Grid"/>
    <w:aliases w:val="Header Table Grid"/>
    <w:basedOn w:val="TableNormal"/>
    <w:uiPriority w:val="39"/>
    <w:rsid w:val="007C285A"/>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7C285A"/>
    <w:rPr>
      <w:color w:val="605E5C"/>
      <w:shd w:val="clear" w:color="auto" w:fill="E1DFDD"/>
    </w:rPr>
  </w:style>
  <w:style w:type="character" w:styleId="FollowedHyperlink">
    <w:name w:val="FollowedHyperlink"/>
    <w:basedOn w:val="DefaultParagraphFont"/>
    <w:uiPriority w:val="99"/>
    <w:semiHidden/>
    <w:unhideWhenUsed/>
    <w:rsid w:val="007C285A"/>
    <w:rPr>
      <w:color w:val="96607D" w:themeColor="followedHyperlink"/>
      <w:u w:val="single"/>
    </w:rPr>
  </w:style>
  <w:style w:type="character" w:styleId="CommentReference">
    <w:name w:val="annotation reference"/>
    <w:basedOn w:val="DefaultParagraphFont"/>
    <w:uiPriority w:val="99"/>
    <w:semiHidden/>
    <w:unhideWhenUsed/>
    <w:rsid w:val="007C285A"/>
    <w:rPr>
      <w:sz w:val="16"/>
      <w:szCs w:val="16"/>
    </w:rPr>
  </w:style>
  <w:style w:type="paragraph" w:styleId="CommentText">
    <w:name w:val="annotation text"/>
    <w:basedOn w:val="Normal"/>
    <w:link w:val="CommentTextChar"/>
    <w:uiPriority w:val="99"/>
    <w:unhideWhenUsed/>
    <w:rsid w:val="007C285A"/>
    <w:rPr>
      <w:sz w:val="20"/>
      <w:szCs w:val="20"/>
    </w:rPr>
  </w:style>
  <w:style w:type="character" w:customStyle="1" w:styleId="CommentTextChar">
    <w:name w:val="Comment Text Char"/>
    <w:basedOn w:val="DefaultParagraphFont"/>
    <w:link w:val="CommentText"/>
    <w:uiPriority w:val="99"/>
    <w:rsid w:val="007C285A"/>
    <w:rPr>
      <w:rFonts w:ascii="Arial" w:eastAsia="Times New Roman" w:hAnsi="Arial" w:cs="Times New Roman"/>
      <w:color w:val="000000" w:themeColor="text1"/>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7C285A"/>
    <w:rPr>
      <w:b/>
      <w:bCs/>
    </w:rPr>
  </w:style>
  <w:style w:type="character" w:customStyle="1" w:styleId="CommentSubjectChar">
    <w:name w:val="Comment Subject Char"/>
    <w:basedOn w:val="CommentTextChar"/>
    <w:link w:val="CommentSubject"/>
    <w:uiPriority w:val="99"/>
    <w:semiHidden/>
    <w:rsid w:val="007C285A"/>
    <w:rPr>
      <w:rFonts w:ascii="Arial" w:eastAsia="Times New Roman" w:hAnsi="Arial" w:cs="Times New Roman"/>
      <w:b/>
      <w:bCs/>
      <w:color w:val="000000" w:themeColor="text1"/>
      <w:kern w:val="0"/>
      <w:sz w:val="20"/>
      <w:szCs w:val="20"/>
      <w14:ligatures w14:val="none"/>
    </w:rPr>
  </w:style>
  <w:style w:type="character" w:styleId="Mention">
    <w:name w:val="Mention"/>
    <w:basedOn w:val="DefaultParagraphFont"/>
    <w:uiPriority w:val="99"/>
    <w:unhideWhenUsed/>
    <w:rsid w:val="007C285A"/>
    <w:rPr>
      <w:color w:val="2B579A"/>
      <w:shd w:val="clear" w:color="auto" w:fill="E6E6E6"/>
    </w:rPr>
  </w:style>
  <w:style w:type="paragraph" w:styleId="NormalWeb">
    <w:name w:val="Normal (Web)"/>
    <w:basedOn w:val="Normal"/>
    <w:uiPriority w:val="99"/>
    <w:unhideWhenUsed/>
    <w:rsid w:val="007C285A"/>
    <w:pPr>
      <w:spacing w:before="100" w:beforeAutospacing="1" w:after="100" w:afterAutospacing="1"/>
      <w:textboxTightWrap w:val="none"/>
    </w:pPr>
    <w:rPr>
      <w:rFonts w:ascii="Times New Roman" w:hAnsi="Times New Roman"/>
      <w:color w:val="auto"/>
      <w:lang w:eastAsia="en-GB"/>
    </w:rPr>
  </w:style>
  <w:style w:type="paragraph" w:customStyle="1" w:styleId="Default">
    <w:name w:val="Default"/>
    <w:rsid w:val="007C285A"/>
    <w:pPr>
      <w:autoSpaceDE w:val="0"/>
      <w:autoSpaceDN w:val="0"/>
      <w:adjustRightInd w:val="0"/>
      <w:spacing w:after="0" w:line="240" w:lineRule="auto"/>
    </w:pPr>
    <w:rPr>
      <w:rFonts w:ascii="Arial" w:hAnsi="Arial" w:cs="Arial"/>
      <w:color w:val="000000"/>
      <w:kern w:val="0"/>
      <w14:ligatures w14:val="none"/>
    </w:rPr>
  </w:style>
  <w:style w:type="character" w:customStyle="1" w:styleId="normaltextrun">
    <w:name w:val="normaltextrun"/>
    <w:basedOn w:val="DefaultParagraphFont"/>
    <w:rsid w:val="007C285A"/>
  </w:style>
  <w:style w:type="paragraph" w:customStyle="1" w:styleId="paragraph">
    <w:name w:val="paragraph"/>
    <w:basedOn w:val="Normal"/>
    <w:rsid w:val="007C285A"/>
    <w:pPr>
      <w:spacing w:before="100" w:beforeAutospacing="1" w:after="100" w:afterAutospacing="1"/>
      <w:textboxTightWrap w:val="none"/>
    </w:pPr>
    <w:rPr>
      <w:rFonts w:ascii="Times New Roman" w:hAnsi="Times New Roman"/>
      <w:color w:val="auto"/>
      <w:lang w:eastAsia="en-GB"/>
    </w:rPr>
  </w:style>
  <w:style w:type="paragraph" w:styleId="Caption">
    <w:name w:val="caption"/>
    <w:basedOn w:val="Normal"/>
    <w:next w:val="Normal"/>
    <w:uiPriority w:val="35"/>
    <w:unhideWhenUsed/>
    <w:qFormat/>
    <w:rsid w:val="007C285A"/>
    <w:pPr>
      <w:spacing w:after="200"/>
      <w:textboxTightWrap w:val="none"/>
    </w:pPr>
    <w:rPr>
      <w:rFonts w:ascii="Times New Roman" w:hAnsi="Times New Roman"/>
      <w:i/>
      <w:iCs/>
      <w:color w:val="0E2841" w:themeColor="text2"/>
      <w:sz w:val="18"/>
      <w:szCs w:val="18"/>
      <w:lang w:eastAsia="en-GB"/>
    </w:rPr>
  </w:style>
  <w:style w:type="table" w:styleId="LightList">
    <w:name w:val="Light List"/>
    <w:basedOn w:val="TableNormal"/>
    <w:uiPriority w:val="61"/>
    <w:rsid w:val="007C285A"/>
    <w:pPr>
      <w:spacing w:after="0" w:line="240" w:lineRule="auto"/>
    </w:pPr>
    <w:rPr>
      <w:rFonts w:eastAsiaTheme="minorEastAsia"/>
      <w:kern w:val="0"/>
      <w:sz w:val="22"/>
      <w:szCs w:val="22"/>
      <w:lang w:val="en-US"/>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Emphasis">
    <w:name w:val="Emphasis"/>
    <w:basedOn w:val="DefaultParagraphFont"/>
    <w:uiPriority w:val="20"/>
    <w:qFormat/>
    <w:rsid w:val="00BD4829"/>
    <w:rPr>
      <w:i/>
      <w:iCs/>
    </w:rPr>
  </w:style>
  <w:style w:type="paragraph" w:styleId="Revision">
    <w:name w:val="Revision"/>
    <w:hidden/>
    <w:uiPriority w:val="99"/>
    <w:semiHidden/>
    <w:rsid w:val="00BD67F3"/>
    <w:pPr>
      <w:spacing w:after="0" w:line="240" w:lineRule="auto"/>
    </w:pPr>
    <w:rPr>
      <w:rFonts w:ascii="Arial" w:eastAsia="Times New Roman" w:hAnsi="Arial" w:cs="Times New Roman"/>
      <w:color w:val="000000" w:themeColor="text1"/>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iso.org/home.htm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igital.nhs.uk/developer/guides-and-documentation/digital-onboarding"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3E0920988A1554C831ADCFC631CDEDE"/>
        <w:category>
          <w:name w:val="General"/>
          <w:gallery w:val="placeholder"/>
        </w:category>
        <w:types>
          <w:type w:val="bbPlcHdr"/>
        </w:types>
        <w:behaviors>
          <w:behavior w:val="content"/>
        </w:behaviors>
        <w:guid w:val="{66A11366-E01B-DE46-B05F-A00BF8B63C1F}"/>
      </w:docPartPr>
      <w:docPartBody>
        <w:p w:rsidR="00CE2BD8" w:rsidRDefault="007A4A42" w:rsidP="007A4A42">
          <w:pPr>
            <w:pStyle w:val="A3E0920988A1554C831ADCFC631CDEDE"/>
          </w:pPr>
          <w:r w:rsidRPr="00DD77F0">
            <w:t>Title of document</w:t>
          </w:r>
        </w:p>
      </w:docPartBody>
    </w:docPart>
    <w:docPart>
      <w:docPartPr>
        <w:name w:val="C233B7678873A749827D55126BD3805D"/>
        <w:category>
          <w:name w:val="General"/>
          <w:gallery w:val="placeholder"/>
        </w:category>
        <w:types>
          <w:type w:val="bbPlcHdr"/>
        </w:types>
        <w:behaviors>
          <w:behavior w:val="content"/>
        </w:behaviors>
        <w:guid w:val="{B146D21C-112B-6840-92C6-67FD4D44E6AE}"/>
      </w:docPartPr>
      <w:docPartBody>
        <w:p w:rsidR="00CE2BD8" w:rsidRDefault="007A4A42" w:rsidP="007A4A42">
          <w:pPr>
            <w:pStyle w:val="C233B7678873A749827D55126BD3805D"/>
          </w:pPr>
          <w:r w:rsidRPr="00DD77F0">
            <w:t>Title of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FrutigerLTStd-Light">
    <w:altName w:val="Calibri"/>
    <w:panose1 w:val="020B0604020202020204"/>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4A42"/>
    <w:rsid w:val="001C1D9B"/>
    <w:rsid w:val="00251DF5"/>
    <w:rsid w:val="00257BFB"/>
    <w:rsid w:val="00287D76"/>
    <w:rsid w:val="00342FF3"/>
    <w:rsid w:val="003F012C"/>
    <w:rsid w:val="00475573"/>
    <w:rsid w:val="00490D70"/>
    <w:rsid w:val="004D2284"/>
    <w:rsid w:val="0054061F"/>
    <w:rsid w:val="006817BC"/>
    <w:rsid w:val="006A31BE"/>
    <w:rsid w:val="006B3E3F"/>
    <w:rsid w:val="006E037D"/>
    <w:rsid w:val="00790FB9"/>
    <w:rsid w:val="00796E23"/>
    <w:rsid w:val="007A23D9"/>
    <w:rsid w:val="007A4A42"/>
    <w:rsid w:val="007F7CB0"/>
    <w:rsid w:val="00805480"/>
    <w:rsid w:val="00807686"/>
    <w:rsid w:val="00837DAF"/>
    <w:rsid w:val="009467CB"/>
    <w:rsid w:val="00946883"/>
    <w:rsid w:val="00996DE5"/>
    <w:rsid w:val="009A766A"/>
    <w:rsid w:val="009C73B9"/>
    <w:rsid w:val="00A23C77"/>
    <w:rsid w:val="00A538FA"/>
    <w:rsid w:val="00A751E7"/>
    <w:rsid w:val="00C40F1F"/>
    <w:rsid w:val="00CD4667"/>
    <w:rsid w:val="00CE2BD8"/>
    <w:rsid w:val="00E06002"/>
    <w:rsid w:val="00E110EC"/>
    <w:rsid w:val="00E266B7"/>
    <w:rsid w:val="00E30581"/>
    <w:rsid w:val="00EB59EE"/>
    <w:rsid w:val="00EC5E79"/>
    <w:rsid w:val="00F249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3E0920988A1554C831ADCFC631CDEDE">
    <w:name w:val="A3E0920988A1554C831ADCFC631CDEDE"/>
    <w:rsid w:val="007A4A42"/>
  </w:style>
  <w:style w:type="paragraph" w:customStyle="1" w:styleId="C233B7678873A749827D55126BD3805D">
    <w:name w:val="C233B7678873A749827D55126BD3805D"/>
    <w:rsid w:val="007A4A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1aefc3d-f028-44a3-815d-3f1c25869dce">
  <we:reference id="WA104382081" version="1.55.1.0" store="en-US" storeType="omex"/>
  <we:alternateReferences>
    <we:reference id="WA104382081" version="1.55.1.0" store="en-US" storeType="omex"/>
  </we:alternateReferences>
  <we:properties>
    <we:property name="MENDELEY_CITATIONS" val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d6f08ab-4406-442e-9d05-97b0a8a57d32">
      <Terms xmlns="http://schemas.microsoft.com/office/infopath/2007/PartnerControls"/>
    </lcf76f155ced4ddcb4097134ff3c332f>
    <AndrewHarrison xmlns="7d6f08ab-4406-442e-9d05-97b0a8a57d32">
      <UserInfo>
        <DisplayName/>
        <AccountId xsi:nil="true"/>
        <AccountType/>
      </UserInfo>
    </AndrewHarrison>
    <TaxCatchAll xmlns="3736308f-f219-41c8-ac9d-2812515379c1"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BF154F3F462A74FB684030474CFF4D5" ma:contentTypeVersion="20" ma:contentTypeDescription="Create a new document." ma:contentTypeScope="" ma:versionID="73c080475389feb91c9337fdd1b25fcf">
  <xsd:schema xmlns:xsd="http://www.w3.org/2001/XMLSchema" xmlns:xs="http://www.w3.org/2001/XMLSchema" xmlns:p="http://schemas.microsoft.com/office/2006/metadata/properties" xmlns:ns2="7d6f08ab-4406-442e-9d05-97b0a8a57d32" xmlns:ns3="3736308f-f219-41c8-ac9d-2812515379c1" targetNamespace="http://schemas.microsoft.com/office/2006/metadata/properties" ma:root="true" ma:fieldsID="b22051c04d040b73efa2fddcef1dd272" ns2:_="" ns3:_="">
    <xsd:import namespace="7d6f08ab-4406-442e-9d05-97b0a8a57d32"/>
    <xsd:import namespace="3736308f-f219-41c8-ac9d-2812515379c1"/>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AndrewHarris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6f08ab-4406-442e-9d05-97b0a8a57d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hidden="true" ma:internalName="MediaServiceKeyPoints" ma:readOnly="true">
      <xsd:simpleType>
        <xsd:restriction base="dms:Note"/>
      </xsd:simpleType>
    </xsd:element>
    <xsd:element name="MediaServiceOCR" ma:index="17" nillable="true" ma:displayName="Extracted Text" ma:hidden="true" ma:internalName="MediaServiceOCR" ma:readOnly="true">
      <xsd:simpleType>
        <xsd:restriction base="dms:Note"/>
      </xsd:simpleType>
    </xsd:element>
    <xsd:element name="MediaLengthInSeconds" ma:index="18" nillable="true" ma:displayName="Length (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19ab9318-aa8f-47e5-88b0-458c7598eb0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AndrewHarrison" ma:index="24" nillable="true" ma:displayName="Andrew Harrison" ma:format="Dropdown" ma:hidden="true" ma:list="UserInfo" ma:SharePointGroup="0" ma:internalName="AndrewHarrison"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736308f-f219-41c8-ac9d-2812515379c1"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1" nillable="true" ma:displayName="Taxonomy Catch All Column" ma:hidden="true" ma:list="{19be4430-a59e-4ad1-b29d-7a421ab5900a}" ma:internalName="TaxCatchAll" ma:readOnly="false" ma:showField="CatchAllData" ma:web="3736308f-f219-41c8-ac9d-2812515379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E017A4-78A5-F24D-AC4D-82155E253E6D}">
  <ds:schemaRefs>
    <ds:schemaRef ds:uri="http://schemas.openxmlformats.org/officeDocument/2006/bibliography"/>
  </ds:schemaRefs>
</ds:datastoreItem>
</file>

<file path=customXml/itemProps2.xml><?xml version="1.0" encoding="utf-8"?>
<ds:datastoreItem xmlns:ds="http://schemas.openxmlformats.org/officeDocument/2006/customXml" ds:itemID="{1AC4B98C-8D07-4C11-8D42-D948257144FB}">
  <ds:schemaRefs>
    <ds:schemaRef ds:uri="http://schemas.microsoft.com/sharepoint/v3/contenttype/forms"/>
  </ds:schemaRefs>
</ds:datastoreItem>
</file>

<file path=customXml/itemProps3.xml><?xml version="1.0" encoding="utf-8"?>
<ds:datastoreItem xmlns:ds="http://schemas.openxmlformats.org/officeDocument/2006/customXml" ds:itemID="{2786832D-ED43-4DB5-ADDB-BFDFC288B28C}">
  <ds:schemaRefs>
    <ds:schemaRef ds:uri="http://schemas.microsoft.com/office/2006/metadata/properties"/>
    <ds:schemaRef ds:uri="http://schemas.microsoft.com/office/infopath/2007/PartnerControls"/>
    <ds:schemaRef ds:uri="7d6f08ab-4406-442e-9d05-97b0a8a57d32"/>
    <ds:schemaRef ds:uri="3736308f-f219-41c8-ac9d-2812515379c1"/>
  </ds:schemaRefs>
</ds:datastoreItem>
</file>

<file path=customXml/itemProps4.xml><?xml version="1.0" encoding="utf-8"?>
<ds:datastoreItem xmlns:ds="http://schemas.openxmlformats.org/officeDocument/2006/customXml" ds:itemID="{16AF6F09-AED2-41B9-B087-F98DC7A364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6f08ab-4406-442e-9d05-97b0a8a57d32"/>
    <ds:schemaRef ds:uri="3736308f-f219-41c8-ac9d-2812515379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47</Pages>
  <Words>11141</Words>
  <Characters>68852</Characters>
  <Application>Microsoft Office Word</Application>
  <DocSecurity>0</DocSecurity>
  <Lines>1860</Lines>
  <Paragraphs>963</Paragraphs>
  <ScaleCrop>false</ScaleCrop>
  <HeadingPairs>
    <vt:vector size="2" baseType="variant">
      <vt:variant>
        <vt:lpstr>Title</vt:lpstr>
      </vt:variant>
      <vt:variant>
        <vt:i4>1</vt:i4>
      </vt:variant>
    </vt:vector>
  </HeadingPairs>
  <TitlesOfParts>
    <vt:vector size="1" baseType="lpstr">
      <vt:lpstr>Clinical Risk Management Plan – DCB0129 – National Imaging Register NHS England</vt:lpstr>
    </vt:vector>
  </TitlesOfParts>
  <Company/>
  <LinksUpToDate>false</LinksUpToDate>
  <CharactersWithSpaces>79030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Clinical Risk Management Plan – DCB0129 – National Imaging Register NHS England</dc:title>
  <dc:subject/>
  <dc:creator>Savan Shah</dc:creator>
  <cp:keywords/>
  <dc:description/>
  <cp:lastModifiedBy>Savan Shah</cp:lastModifiedBy>
  <cp:revision>16</cp:revision>
  <dcterms:created xsi:type="dcterms:W3CDTF">2025-11-21T06:36:00Z</dcterms:created>
  <dcterms:modified xsi:type="dcterms:W3CDTF">2026-04-23T10:45:00Z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0x010100DBF154F3F462A74FB684030474CFF4D5</vt:lpwstr>
  </property>
  <property fmtid="{D5CDD505-2E9C-101B-9397-08002B2CF9AE}" pid="3" name="GrammarlyDocumentId">
    <vt:lpwstr>be41c4b3-8072-49bc-82fa-5c88c2179ffe</vt:lpwstr>
  </property>
  <property fmtid="{D5CDD505-2E9C-101B-9397-08002B2CF9AE}" pid="4" name="MediaServiceImageTags">
    <vt:lpwstr/>
  </property>
</Properties>
</file>