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F7D6C9" w14:textId="27407D0E" w:rsidR="00193DB0" w:rsidRPr="009F09BD" w:rsidRDefault="00193DB0" w:rsidP="00AF2CD9">
      <w:pPr>
        <w:pStyle w:val="Title"/>
        <w:rPr>
          <w:color w:val="auto"/>
        </w:rPr>
      </w:pPr>
      <w:r w:rsidRPr="009F09BD">
        <w:rPr>
          <w:color w:val="auto"/>
        </w:rPr>
        <w:t>NDRS – NICE Partnership Report</w:t>
      </w:r>
      <w:r w:rsidR="00510369" w:rsidRPr="009F09BD">
        <w:rPr>
          <w:color w:val="auto"/>
        </w:rPr>
        <w:t xml:space="preserve"> ID6332</w:t>
      </w:r>
    </w:p>
    <w:p w14:paraId="35894C7E" w14:textId="1C686261" w:rsidR="001D0E3C" w:rsidRPr="009F09BD" w:rsidRDefault="001D0E3C" w:rsidP="00A7314D">
      <w:pPr>
        <w:pStyle w:val="Heading2"/>
        <w:rPr>
          <w:color w:val="auto"/>
        </w:rPr>
      </w:pPr>
      <w:r w:rsidRPr="009F09BD">
        <w:rPr>
          <w:color w:val="auto"/>
        </w:rPr>
        <w:t xml:space="preserve">Background </w:t>
      </w:r>
    </w:p>
    <w:p w14:paraId="77FA8E19" w14:textId="0791AB9A" w:rsidR="001D0E3C" w:rsidRPr="009F09BD" w:rsidRDefault="006430F1" w:rsidP="001D0E3C">
      <w:pPr>
        <w:pStyle w:val="BodyText"/>
      </w:pPr>
      <w:r w:rsidRPr="009F09BD">
        <w:rPr>
          <w:lang w:val="en-GB"/>
        </w:rPr>
        <w:t xml:space="preserve">This report was produced in partnership by the National Disease and Registration Service (NDRS) and National Institute for Health and Care Excellence (NICE). </w:t>
      </w:r>
      <w:r w:rsidRPr="009F09BD">
        <w:t xml:space="preserve">NDRS and NICE have established a partnership focused on routinely collected data to support NICE decision making on the appraisals of cancer treatments. The partnership uses NDRS datasets, including the information submitted by trusts to the </w:t>
      </w:r>
      <w:r w:rsidR="004C5126" w:rsidRPr="009F09BD">
        <w:t xml:space="preserve">Systemic Anti-Cancer Therapy (SACT) </w:t>
      </w:r>
      <w:r w:rsidRPr="009F09BD">
        <w:t>dataset</w:t>
      </w:r>
      <w:r w:rsidR="004C5126" w:rsidRPr="009F09BD">
        <w:rPr>
          <w:rStyle w:val="FootnoteReference"/>
        </w:rPr>
        <w:footnoteReference w:id="1"/>
      </w:r>
      <w:r w:rsidRPr="009F09BD">
        <w:t>, to provide an understanding of current practice.</w:t>
      </w:r>
    </w:p>
    <w:p w14:paraId="1494D89F" w14:textId="37055340" w:rsidR="00A23EE9" w:rsidRPr="009F09BD" w:rsidRDefault="00A23EE9" w:rsidP="00A23EE9">
      <w:r w:rsidRPr="009F09BD">
        <w:t xml:space="preserve">To determine a severity modifier, NICE considers factors such as the age, gender, and overall survival of the patient cohort affected by the disease. Additionally, knowing the time-on-treatment for each therapy is useful, as it validates assumptions made in </w:t>
      </w:r>
      <w:r w:rsidR="00B353CB" w:rsidRPr="009F09BD">
        <w:t xml:space="preserve">technology appraisal </w:t>
      </w:r>
      <w:r w:rsidRPr="009F09BD">
        <w:t>evaluations about the duration of treatment use.</w:t>
      </w:r>
    </w:p>
    <w:p w14:paraId="2D9169B3" w14:textId="54AC24F3" w:rsidR="00A23EE9" w:rsidRPr="009F09BD" w:rsidRDefault="00A23EE9" w:rsidP="00A23EE9">
      <w:pPr>
        <w:pStyle w:val="BodyText"/>
      </w:pPr>
      <w:r w:rsidRPr="009F09BD">
        <w:t xml:space="preserve">This partnership is focused on producing </w:t>
      </w:r>
      <w:r w:rsidR="00646245" w:rsidRPr="009F09BD">
        <w:t>demographic and</w:t>
      </w:r>
      <w:r w:rsidRPr="009F09BD">
        <w:t xml:space="preserve"> survival information using NDRS data</w:t>
      </w:r>
      <w:r w:rsidR="00646245" w:rsidRPr="009F09BD">
        <w:t>, alongside supplementary information tailored to each technology appraisal</w:t>
      </w:r>
      <w:r w:rsidRPr="009F09BD">
        <w:t>.</w:t>
      </w:r>
      <w:r w:rsidR="00646245" w:rsidRPr="009F09BD">
        <w:t xml:space="preserve"> These may include, for example, the time patients spend on </w:t>
      </w:r>
      <w:proofErr w:type="gramStart"/>
      <w:r w:rsidR="00646245" w:rsidRPr="009F09BD">
        <w:t>particular treatments</w:t>
      </w:r>
      <w:proofErr w:type="gramEnd"/>
      <w:r w:rsidR="00646245" w:rsidRPr="009F09BD">
        <w:t>, genetic data where this is available, or other information on real</w:t>
      </w:r>
      <w:r w:rsidR="00C570F3" w:rsidRPr="009F09BD">
        <w:t>-</w:t>
      </w:r>
      <w:r w:rsidR="00646245" w:rsidRPr="009F09BD">
        <w:t>world care pathways.</w:t>
      </w:r>
      <w:r w:rsidR="00600F51" w:rsidRPr="009F09BD">
        <w:t xml:space="preserve"> </w:t>
      </w:r>
      <w:r w:rsidR="00405055" w:rsidRPr="009F09BD">
        <w:t xml:space="preserve"> Interpretation of the data isn’t included in this </w:t>
      </w:r>
      <w:proofErr w:type="gramStart"/>
      <w:r w:rsidR="00405055" w:rsidRPr="009F09BD">
        <w:t>report</w:t>
      </w:r>
      <w:r w:rsidR="00C552A8" w:rsidRPr="009F09BD">
        <w:t>,</w:t>
      </w:r>
      <w:proofErr w:type="gramEnd"/>
      <w:r w:rsidR="00C552A8" w:rsidRPr="009F09BD">
        <w:t xml:space="preserve"> it is the </w:t>
      </w:r>
      <w:proofErr w:type="gramStart"/>
      <w:r w:rsidR="00C552A8" w:rsidRPr="009F09BD">
        <w:t>information as</w:t>
      </w:r>
      <w:proofErr w:type="gramEnd"/>
      <w:r w:rsidR="00C552A8" w:rsidRPr="009F09BD">
        <w:t xml:space="preserve"> provided to the NICE </w:t>
      </w:r>
      <w:r w:rsidR="000530D3" w:rsidRPr="009F09BD">
        <w:t>technology appraisal</w:t>
      </w:r>
      <w:r w:rsidR="00C552A8" w:rsidRPr="009F09BD">
        <w:t xml:space="preserve"> committees.</w:t>
      </w:r>
      <w:r w:rsidR="00022607" w:rsidRPr="009F09BD">
        <w:t xml:space="preserve"> </w:t>
      </w:r>
      <w:proofErr w:type="gramStart"/>
      <w:r w:rsidR="00022607" w:rsidRPr="009F09BD">
        <w:t>Detail</w:t>
      </w:r>
      <w:proofErr w:type="gramEnd"/>
      <w:r w:rsidR="00022607" w:rsidRPr="009F09BD">
        <w:t xml:space="preserve"> on how NICE health technology appraisals use this data can be found in the NICE health technology evaluations manual</w:t>
      </w:r>
      <w:r w:rsidR="00022607" w:rsidRPr="009F09BD">
        <w:rPr>
          <w:rStyle w:val="FootnoteReference"/>
        </w:rPr>
        <w:footnoteReference w:id="2"/>
      </w:r>
      <w:r w:rsidR="00022607" w:rsidRPr="009F09BD">
        <w:t xml:space="preserve"> , with specific information relating to the survival analysis modelling available in Technical Support Document (TSD) 14</w:t>
      </w:r>
      <w:r w:rsidR="00022607" w:rsidRPr="009F09BD">
        <w:rPr>
          <w:rStyle w:val="FootnoteReference"/>
        </w:rPr>
        <w:footnoteReference w:id="3"/>
      </w:r>
      <w:r w:rsidR="00022607" w:rsidRPr="009F09BD">
        <w:t>.</w:t>
      </w:r>
    </w:p>
    <w:p w14:paraId="4322E881" w14:textId="350BA5A9" w:rsidR="00B85D36" w:rsidRPr="009F09BD" w:rsidRDefault="00510369" w:rsidP="00A7314D">
      <w:pPr>
        <w:pStyle w:val="BodyText"/>
      </w:pPr>
      <w:r w:rsidRPr="009F09BD">
        <w:t xml:space="preserve">The focus of this report is the indication </w:t>
      </w:r>
      <w:r w:rsidRPr="009F09BD">
        <w:rPr>
          <w:b/>
          <w:bCs/>
        </w:rPr>
        <w:t xml:space="preserve">ID6332: </w:t>
      </w:r>
      <w:proofErr w:type="spellStart"/>
      <w:r w:rsidR="007408A4" w:rsidRPr="009F09BD">
        <w:rPr>
          <w:b/>
          <w:bCs/>
        </w:rPr>
        <w:t>Enfortumab</w:t>
      </w:r>
      <w:proofErr w:type="spellEnd"/>
      <w:r w:rsidR="007408A4" w:rsidRPr="009F09BD">
        <w:rPr>
          <w:b/>
          <w:bCs/>
        </w:rPr>
        <w:t xml:space="preserve"> </w:t>
      </w:r>
      <w:proofErr w:type="spellStart"/>
      <w:r w:rsidR="007408A4" w:rsidRPr="009F09BD">
        <w:rPr>
          <w:b/>
          <w:bCs/>
        </w:rPr>
        <w:t>vedotin</w:t>
      </w:r>
      <w:proofErr w:type="spellEnd"/>
      <w:r w:rsidR="007408A4" w:rsidRPr="009F09BD">
        <w:rPr>
          <w:b/>
          <w:bCs/>
        </w:rPr>
        <w:t xml:space="preserve"> with pembrolizumab for first-line treatment of unresectable or metastatic urothelial cancer who are eligible for platinum-containing chemotherapy</w:t>
      </w:r>
    </w:p>
    <w:p w14:paraId="08721223" w14:textId="44B1E169" w:rsidR="007408A4" w:rsidRPr="009F09BD" w:rsidRDefault="00BB437A" w:rsidP="007408A4">
      <w:pPr>
        <w:pStyle w:val="BodyText"/>
      </w:pPr>
      <w:r w:rsidRPr="009F09BD">
        <w:t>Three cohorts were assessed for this indication:</w:t>
      </w:r>
    </w:p>
    <w:p w14:paraId="3ACFA43C" w14:textId="5897D655" w:rsidR="00113AFC" w:rsidRPr="009F09BD" w:rsidRDefault="00113AFC" w:rsidP="00113AFC">
      <w:pPr>
        <w:pStyle w:val="BodyText"/>
      </w:pPr>
      <w:r w:rsidRPr="009F09BD">
        <w:t xml:space="preserve">Cohort 1: Patients receiving platinum-based chemotherapy with gemcitabine with unresectable or metastatic urothelial cancer </w:t>
      </w:r>
    </w:p>
    <w:p w14:paraId="54F4F9A8" w14:textId="29FFF968" w:rsidR="00BB437A" w:rsidRPr="009F09BD" w:rsidRDefault="00113AFC" w:rsidP="00113AFC">
      <w:pPr>
        <w:pStyle w:val="BodyText"/>
      </w:pPr>
      <w:r w:rsidRPr="009F09BD">
        <w:lastRenderedPageBreak/>
        <w:t xml:space="preserve">Cohort 2: Patients receiving platinum-based chemotherapy </w:t>
      </w:r>
      <w:r w:rsidR="0032207D" w:rsidRPr="009F09BD">
        <w:t xml:space="preserve">with gemcitabine </w:t>
      </w:r>
      <w:r w:rsidRPr="009F09BD">
        <w:t>AND avelumab maintenance (NB: avelumab has only been available since 2022 for routine commissioning)</w:t>
      </w:r>
    </w:p>
    <w:p w14:paraId="0DE2A59F" w14:textId="1FBE625F" w:rsidR="00BD45C1" w:rsidRPr="009F09BD" w:rsidRDefault="00BD45C1" w:rsidP="00113AFC">
      <w:pPr>
        <w:pStyle w:val="BodyText"/>
      </w:pPr>
      <w:r w:rsidRPr="009F09BD">
        <w:t xml:space="preserve">Cohort 3: Patients receiving platinum-based chemotherapy with gemcitabine irrespective of subsequent avelumab maintenance </w:t>
      </w:r>
    </w:p>
    <w:p w14:paraId="039754AC" w14:textId="15FE63A3" w:rsidR="6FD43415" w:rsidRPr="009F09BD" w:rsidRDefault="6FD43415">
      <w:r w:rsidRPr="009F09BD">
        <w:br w:type="page"/>
      </w:r>
    </w:p>
    <w:p w14:paraId="160675FF" w14:textId="337C5057" w:rsidR="006154E7" w:rsidRPr="009F09BD" w:rsidRDefault="00A93CE1">
      <w:pPr>
        <w:pStyle w:val="Title"/>
        <w:rPr>
          <w:color w:val="auto"/>
        </w:rPr>
      </w:pPr>
      <w:r w:rsidRPr="009F09BD">
        <w:rPr>
          <w:color w:val="auto"/>
        </w:rPr>
        <w:lastRenderedPageBreak/>
        <w:t>Age, Gender and Overall Survival for Gemcitabine + Platinum Chemo (no Avelumab)</w:t>
      </w:r>
    </w:p>
    <w:p w14:paraId="759BB24A" w14:textId="77777777" w:rsidR="00682044" w:rsidRPr="009F09BD" w:rsidRDefault="00682044" w:rsidP="00682044">
      <w:pPr>
        <w:pStyle w:val="Heading2"/>
        <w:rPr>
          <w:color w:val="auto"/>
          <w:lang w:val="en-GB"/>
        </w:rPr>
      </w:pPr>
      <w:bookmarkStart w:id="0" w:name="method"/>
      <w:r w:rsidRPr="009F09BD">
        <w:rPr>
          <w:color w:val="auto"/>
          <w:lang w:val="en-GB"/>
        </w:rPr>
        <w:t>Introduction</w:t>
      </w:r>
    </w:p>
    <w:p w14:paraId="7113ACED" w14:textId="1ADF0A3B" w:rsidR="00682044" w:rsidRPr="009F09BD" w:rsidRDefault="00682044" w:rsidP="00682044">
      <w:pPr>
        <w:pStyle w:val="Abstract"/>
        <w:rPr>
          <w:sz w:val="24"/>
          <w:szCs w:val="24"/>
          <w:lang w:val="en-GB"/>
        </w:rPr>
      </w:pPr>
      <w:r w:rsidRPr="009F09BD">
        <w:rPr>
          <w:sz w:val="24"/>
          <w:szCs w:val="24"/>
          <w:lang w:val="en-GB"/>
        </w:rPr>
        <w:t xml:space="preserve">This report was produced in partnership by the National Disease Registration Service (NDRS) and National Institute for Health and Care Excellence (NICE). It presents overall survival and patient characteristics among patients who have received platinum-based chemotherapy with gemcitabine for the treatment of metastatic urothelial cancer </w:t>
      </w:r>
      <w:r w:rsidR="00AD47C0" w:rsidRPr="009F09BD">
        <w:rPr>
          <w:sz w:val="24"/>
          <w:szCs w:val="24"/>
          <w:lang w:val="en-GB"/>
        </w:rPr>
        <w:t>with no record of avelumab maintenance</w:t>
      </w:r>
      <w:r w:rsidRPr="009F09BD">
        <w:rPr>
          <w:sz w:val="24"/>
          <w:szCs w:val="24"/>
          <w:lang w:val="en-GB"/>
        </w:rPr>
        <w:t>.</w:t>
      </w:r>
    </w:p>
    <w:p w14:paraId="10E985DD" w14:textId="77777777" w:rsidR="006154E7" w:rsidRPr="009F09BD" w:rsidRDefault="00A93CE1">
      <w:pPr>
        <w:pStyle w:val="Heading2"/>
        <w:rPr>
          <w:color w:val="auto"/>
        </w:rPr>
      </w:pPr>
      <w:r w:rsidRPr="009F09BD">
        <w:rPr>
          <w:color w:val="auto"/>
        </w:rPr>
        <w:t>Method</w:t>
      </w:r>
    </w:p>
    <w:p w14:paraId="69C13B09" w14:textId="0B9531BA" w:rsidR="006154E7" w:rsidRPr="009F09BD" w:rsidRDefault="00A93CE1">
      <w:pPr>
        <w:pStyle w:val="FirstParagraph"/>
      </w:pPr>
      <w:r w:rsidRPr="009F09BD">
        <w:t xml:space="preserve">A snapshot of SACT data was taken on 4th January 2025 and made available for analysis on 20th January 2025. SACT </w:t>
      </w:r>
      <w:r w:rsidR="7E61C03A" w:rsidRPr="009F09BD">
        <w:t xml:space="preserve">data </w:t>
      </w:r>
      <w:r w:rsidRPr="009F09BD">
        <w:t xml:space="preserve">is only considered complete when 90% of trusts have submitted data. As a result, SACT </w:t>
      </w:r>
      <w:r w:rsidR="364CC195" w:rsidRPr="009F09BD">
        <w:t xml:space="preserve">data </w:t>
      </w:r>
      <w:r w:rsidRPr="009F09BD">
        <w:t>is considered complete up to 31st March 2024. Patients were traced for their vital status on 5th October 2024.</w:t>
      </w:r>
    </w:p>
    <w:p w14:paraId="3502BA9C" w14:textId="20BEC453" w:rsidR="006154E7" w:rsidRPr="009F09BD" w:rsidRDefault="00A93CE1">
      <w:pPr>
        <w:pStyle w:val="BodyText"/>
      </w:pPr>
      <w:r w:rsidRPr="009F09BD">
        <w:t xml:space="preserve">Descriptive statistics of age and gender were computed, as well as overall survival </w:t>
      </w:r>
      <w:r w:rsidR="009357D9" w:rsidRPr="009F09BD">
        <w:t xml:space="preserve">(OS) </w:t>
      </w:r>
      <w:r w:rsidRPr="009F09BD">
        <w:t>Kaplan-Meier graphs and parametric fits.</w:t>
      </w:r>
    </w:p>
    <w:p w14:paraId="44BDD38E" w14:textId="77777777" w:rsidR="006154E7" w:rsidRPr="009F09BD" w:rsidRDefault="00A93CE1">
      <w:pPr>
        <w:pStyle w:val="Heading3"/>
        <w:rPr>
          <w:color w:val="auto"/>
        </w:rPr>
      </w:pPr>
      <w:bookmarkStart w:id="1" w:name="cohort-inclusions-exclusions"/>
      <w:r w:rsidRPr="009F09BD">
        <w:rPr>
          <w:color w:val="auto"/>
        </w:rPr>
        <w:t>Cohort inclusions / exclusions</w:t>
      </w:r>
    </w:p>
    <w:p w14:paraId="4169C31B" w14:textId="569B1783" w:rsidR="006154E7" w:rsidRPr="009F09BD" w:rsidRDefault="00A93CE1">
      <w:pPr>
        <w:pStyle w:val="FirstParagraph"/>
      </w:pPr>
      <w:r w:rsidRPr="009F09BD">
        <w:t>Patients were included in this cohort where:</w:t>
      </w:r>
    </w:p>
    <w:p w14:paraId="116EB874" w14:textId="60ADD31F" w:rsidR="006154E7" w:rsidRPr="009F09BD" w:rsidRDefault="00AD1F90">
      <w:pPr>
        <w:pStyle w:val="Compact"/>
        <w:numPr>
          <w:ilvl w:val="0"/>
          <w:numId w:val="2"/>
        </w:numPr>
      </w:pPr>
      <w:proofErr w:type="spellStart"/>
      <w:r w:rsidRPr="009F09BD">
        <w:t>t</w:t>
      </w:r>
      <w:r w:rsidR="00A93CE1" w:rsidRPr="009F09BD">
        <w:t>umour</w:t>
      </w:r>
      <w:proofErr w:type="spellEnd"/>
      <w:r w:rsidR="00A93CE1" w:rsidRPr="009F09BD">
        <w:t xml:space="preserve"> site was consistent with the </w:t>
      </w:r>
      <w:hyperlink r:id="rId11" w:history="1">
        <w:r w:rsidR="00A93CE1" w:rsidRPr="009F09BD">
          <w:rPr>
            <w:rStyle w:val="Hyperlink"/>
            <w:color w:val="auto"/>
          </w:rPr>
          <w:t>NDRS site groups</w:t>
        </w:r>
      </w:hyperlink>
      <w:r w:rsidR="00A93CE1" w:rsidRPr="009F09BD">
        <w:t xml:space="preserve"> ‘Bladder’, ‘Renal pelvis and ureter’, or ‘Urethra’</w:t>
      </w:r>
    </w:p>
    <w:p w14:paraId="5FA70538" w14:textId="365BE487" w:rsidR="006154E7" w:rsidRPr="009F09BD" w:rsidRDefault="00AD1F90">
      <w:pPr>
        <w:pStyle w:val="Compact"/>
        <w:numPr>
          <w:ilvl w:val="0"/>
          <w:numId w:val="2"/>
        </w:numPr>
      </w:pPr>
      <w:r w:rsidRPr="009F09BD">
        <w:t>c</w:t>
      </w:r>
      <w:r w:rsidR="00A93CE1" w:rsidRPr="009F09BD">
        <w:t>ountry code was ‘England’</w:t>
      </w:r>
    </w:p>
    <w:p w14:paraId="25800F56" w14:textId="002C3D36" w:rsidR="006154E7" w:rsidRPr="009F09BD" w:rsidRDefault="00AD1F90">
      <w:pPr>
        <w:pStyle w:val="Compact"/>
        <w:numPr>
          <w:ilvl w:val="0"/>
          <w:numId w:val="2"/>
        </w:numPr>
      </w:pPr>
      <w:r w:rsidRPr="009F09BD">
        <w:t>a</w:t>
      </w:r>
      <w:r w:rsidR="00A93CE1" w:rsidRPr="009F09BD">
        <w:t>ge was 18 or over</w:t>
      </w:r>
    </w:p>
    <w:p w14:paraId="3CD90F7D" w14:textId="53A52F80" w:rsidR="006154E7" w:rsidRPr="009F09BD" w:rsidRDefault="00AD1F90">
      <w:pPr>
        <w:pStyle w:val="Compact"/>
        <w:numPr>
          <w:ilvl w:val="0"/>
          <w:numId w:val="2"/>
        </w:numPr>
      </w:pPr>
      <w:r w:rsidRPr="009F09BD">
        <w:t>g</w:t>
      </w:r>
      <w:r w:rsidR="00A93CE1" w:rsidRPr="009F09BD">
        <w:t>ender field was known (male or female)</w:t>
      </w:r>
    </w:p>
    <w:p w14:paraId="6E33FF8E" w14:textId="67887354" w:rsidR="006154E7" w:rsidRPr="009F09BD" w:rsidRDefault="00AD1F90">
      <w:pPr>
        <w:pStyle w:val="Compact"/>
        <w:numPr>
          <w:ilvl w:val="0"/>
          <w:numId w:val="2"/>
        </w:numPr>
      </w:pPr>
      <w:proofErr w:type="gramStart"/>
      <w:r w:rsidRPr="009F09BD">
        <w:t>d</w:t>
      </w:r>
      <w:r w:rsidR="00A93CE1" w:rsidRPr="009F09BD">
        <w:t>iagnosis</w:t>
      </w:r>
      <w:proofErr w:type="gramEnd"/>
      <w:r w:rsidR="00A93CE1" w:rsidRPr="009F09BD">
        <w:t xml:space="preserve"> occurred between 2020 and 2022</w:t>
      </w:r>
    </w:p>
    <w:p w14:paraId="5BDFDFEC" w14:textId="10ECE51D" w:rsidR="006154E7" w:rsidRPr="009F09BD" w:rsidRDefault="00AD1F90">
      <w:pPr>
        <w:pStyle w:val="Compact"/>
        <w:numPr>
          <w:ilvl w:val="0"/>
          <w:numId w:val="2"/>
        </w:numPr>
      </w:pPr>
      <w:r w:rsidRPr="009F09BD">
        <w:t>s</w:t>
      </w:r>
      <w:r w:rsidR="00A93CE1" w:rsidRPr="009F09BD">
        <w:t>tage of 4 (4, 4A or 4B) at diagnosis</w:t>
      </w:r>
    </w:p>
    <w:p w14:paraId="369E4BF5" w14:textId="77777777" w:rsidR="006154E7" w:rsidRPr="009F09BD" w:rsidRDefault="00A93CE1">
      <w:pPr>
        <w:pStyle w:val="Compact"/>
        <w:numPr>
          <w:ilvl w:val="0"/>
          <w:numId w:val="2"/>
        </w:numPr>
      </w:pPr>
      <w:r w:rsidRPr="009F09BD">
        <w:t>M of 1 (distant metastases) or unknown</w:t>
      </w:r>
    </w:p>
    <w:p w14:paraId="71D4CD11" w14:textId="0114B968" w:rsidR="006154E7" w:rsidRPr="009F09BD" w:rsidRDefault="00AD1F90">
      <w:pPr>
        <w:pStyle w:val="Compact"/>
        <w:numPr>
          <w:ilvl w:val="0"/>
          <w:numId w:val="2"/>
        </w:numPr>
      </w:pPr>
      <w:r w:rsidRPr="009F09BD">
        <w:t>f</w:t>
      </w:r>
      <w:r w:rsidR="00A93CE1" w:rsidRPr="009F09BD">
        <w:t xml:space="preserve">irst systemic treatment was </w:t>
      </w:r>
      <w:r w:rsidR="000A53FF" w:rsidRPr="009F09BD">
        <w:t>g</w:t>
      </w:r>
      <w:r w:rsidR="00A93CE1" w:rsidRPr="009F09BD">
        <w:t>emcitabine plus platinum chemotherapy</w:t>
      </w:r>
      <w:r w:rsidR="00150A47" w:rsidRPr="009F09BD">
        <w:t xml:space="preserve"> (first regimen following diagnosis</w:t>
      </w:r>
      <w:r w:rsidR="00183568" w:rsidRPr="009F09BD">
        <w:t>, identified using start date of regimen</w:t>
      </w:r>
      <w:r w:rsidR="00150A47" w:rsidRPr="009F09BD">
        <w:t>)</w:t>
      </w:r>
    </w:p>
    <w:p w14:paraId="0BCC07EE" w14:textId="77777777" w:rsidR="006154E7" w:rsidRPr="009F09BD" w:rsidRDefault="00A93CE1">
      <w:pPr>
        <w:pStyle w:val="FirstParagraph"/>
      </w:pPr>
      <w:r w:rsidRPr="009F09BD">
        <w:t>and excluded where:</w:t>
      </w:r>
    </w:p>
    <w:p w14:paraId="1641E82B" w14:textId="52139269" w:rsidR="007977A2" w:rsidRPr="009F09BD" w:rsidRDefault="00AD1F90" w:rsidP="007977A2">
      <w:pPr>
        <w:pStyle w:val="Compact"/>
        <w:numPr>
          <w:ilvl w:val="0"/>
          <w:numId w:val="3"/>
        </w:numPr>
      </w:pPr>
      <w:r w:rsidRPr="009F09BD">
        <w:t>m</w:t>
      </w:r>
      <w:r w:rsidR="007977A2" w:rsidRPr="009F09BD">
        <w:t xml:space="preserve">ultiple </w:t>
      </w:r>
      <w:proofErr w:type="spellStart"/>
      <w:r w:rsidR="007977A2" w:rsidRPr="009F09BD">
        <w:t>tumours</w:t>
      </w:r>
      <w:proofErr w:type="spellEnd"/>
      <w:r w:rsidR="00150A47" w:rsidRPr="009F09BD">
        <w:t xml:space="preserve"> of interest (bladder, renal pelvis and ureter) were diagnosed between 2020 and 2022</w:t>
      </w:r>
    </w:p>
    <w:p w14:paraId="4EB92F47" w14:textId="05F85B64" w:rsidR="006154E7" w:rsidRPr="009F09BD" w:rsidRDefault="00AD1F90">
      <w:pPr>
        <w:pStyle w:val="Compact"/>
        <w:numPr>
          <w:ilvl w:val="0"/>
          <w:numId w:val="3"/>
        </w:numPr>
      </w:pPr>
      <w:r w:rsidRPr="009F09BD">
        <w:t>s</w:t>
      </w:r>
      <w:r w:rsidR="00A93CE1" w:rsidRPr="009F09BD">
        <w:t xml:space="preserve">ubsequent treatment </w:t>
      </w:r>
      <w:r w:rsidR="00A97BC3" w:rsidRPr="009F09BD">
        <w:t>(</w:t>
      </w:r>
      <w:r w:rsidR="00975055" w:rsidRPr="009F09BD">
        <w:t xml:space="preserve">up to </w:t>
      </w:r>
      <w:r w:rsidR="00A97BC3" w:rsidRPr="009F09BD">
        <w:t>31</w:t>
      </w:r>
      <w:r w:rsidR="00A97BC3" w:rsidRPr="009F09BD">
        <w:rPr>
          <w:vertAlign w:val="superscript"/>
        </w:rPr>
        <w:t>st</w:t>
      </w:r>
      <w:r w:rsidR="00A97BC3" w:rsidRPr="009F09BD">
        <w:t xml:space="preserve"> March 2024) </w:t>
      </w:r>
      <w:r w:rsidR="00A93CE1" w:rsidRPr="009F09BD">
        <w:t xml:space="preserve">included </w:t>
      </w:r>
      <w:r w:rsidR="000A53FF" w:rsidRPr="009F09BD">
        <w:t>a</w:t>
      </w:r>
      <w:r w:rsidR="00A93CE1" w:rsidRPr="009F09BD">
        <w:t>velumab</w:t>
      </w:r>
    </w:p>
    <w:p w14:paraId="6B5304D4" w14:textId="77777777" w:rsidR="00632854" w:rsidRPr="009F09BD" w:rsidRDefault="00632854" w:rsidP="00632854">
      <w:pPr>
        <w:pStyle w:val="Compact"/>
        <w:ind w:left="720"/>
      </w:pPr>
    </w:p>
    <w:p w14:paraId="3157A4A4" w14:textId="77777777" w:rsidR="006154E7" w:rsidRPr="009F09BD" w:rsidRDefault="00A93CE1">
      <w:pPr>
        <w:pStyle w:val="Heading3"/>
        <w:rPr>
          <w:color w:val="auto"/>
          <w:sz w:val="28"/>
          <w:szCs w:val="28"/>
        </w:rPr>
      </w:pPr>
      <w:bookmarkStart w:id="2" w:name="patient-acknowledgement"/>
      <w:bookmarkEnd w:id="1"/>
      <w:r w:rsidRPr="009F09BD">
        <w:rPr>
          <w:color w:val="auto"/>
          <w:sz w:val="28"/>
          <w:szCs w:val="28"/>
        </w:rPr>
        <w:lastRenderedPageBreak/>
        <w:t>Patient Acknowledgement</w:t>
      </w:r>
    </w:p>
    <w:p w14:paraId="0A53E5FF" w14:textId="77777777" w:rsidR="006154E7" w:rsidRPr="009F09BD" w:rsidRDefault="00A93CE1">
      <w:pPr>
        <w:pStyle w:val="FirstParagraph"/>
      </w:pPr>
      <w:r w:rsidRPr="009F09BD">
        <w:t>This work uses data that has been provided by patients and collected by the NHS as part of their care and support. The data is collated, maintained and quality assured by the National Cancer Registration and Analysis Service, which is part of NHS England.</w:t>
      </w:r>
    </w:p>
    <w:p w14:paraId="1BFEBE46" w14:textId="77777777" w:rsidR="00F31E58" w:rsidRPr="009F09BD" w:rsidRDefault="00F31E58">
      <w:pPr>
        <w:pStyle w:val="Heading2"/>
        <w:rPr>
          <w:color w:val="auto"/>
        </w:rPr>
      </w:pPr>
      <w:bookmarkStart w:id="3" w:name="results"/>
      <w:bookmarkEnd w:id="0"/>
      <w:bookmarkEnd w:id="2"/>
    </w:p>
    <w:p w14:paraId="4FAB26E0" w14:textId="5DB5A16D" w:rsidR="006154E7" w:rsidRPr="009F09BD" w:rsidRDefault="00A93CE1">
      <w:pPr>
        <w:pStyle w:val="Heading2"/>
        <w:rPr>
          <w:color w:val="auto"/>
        </w:rPr>
      </w:pPr>
      <w:r w:rsidRPr="009F09BD">
        <w:rPr>
          <w:color w:val="auto"/>
        </w:rPr>
        <w:t>Results</w:t>
      </w:r>
    </w:p>
    <w:p w14:paraId="73FF44E6" w14:textId="77777777" w:rsidR="006154E7" w:rsidRPr="009F09BD" w:rsidRDefault="00A93CE1">
      <w:pPr>
        <w:pStyle w:val="Heading3"/>
        <w:rPr>
          <w:color w:val="auto"/>
        </w:rPr>
      </w:pPr>
      <w:bookmarkStart w:id="4" w:name="age-at-start-of-treatment"/>
      <w:r w:rsidRPr="009F09BD">
        <w:rPr>
          <w:color w:val="auto"/>
        </w:rPr>
        <w:t>Age at start of treatment</w:t>
      </w:r>
    </w:p>
    <w:p w14:paraId="2303307B" w14:textId="799837FF" w:rsidR="006154E7" w:rsidRPr="009F09BD" w:rsidRDefault="00A93CE1" w:rsidP="6FD43415">
      <w:pPr>
        <w:pStyle w:val="FirstParagraph"/>
        <w:spacing w:before="0" w:after="160" w:line="276" w:lineRule="auto"/>
        <w:rPr>
          <w:rFonts w:ascii="Cambria" w:eastAsia="Cambria" w:hAnsi="Cambria" w:cs="Cambria"/>
        </w:rPr>
      </w:pPr>
      <w:r w:rsidRPr="009F09BD">
        <w:t>The table below sets out the mean age, st</w:t>
      </w:r>
      <w:r w:rsidR="00FA5850" w:rsidRPr="009F09BD">
        <w:t>an</w:t>
      </w:r>
      <w:r w:rsidRPr="009F09BD">
        <w:t>d</w:t>
      </w:r>
      <w:r w:rsidR="00FA5850" w:rsidRPr="009F09BD">
        <w:t>ard</w:t>
      </w:r>
      <w:r w:rsidRPr="009F09BD">
        <w:t xml:space="preserve"> </w:t>
      </w:r>
      <w:r w:rsidR="00C552A8" w:rsidRPr="009F09BD">
        <w:t xml:space="preserve">(std.) </w:t>
      </w:r>
      <w:r w:rsidRPr="009F09BD">
        <w:t xml:space="preserve">deviation, median age and </w:t>
      </w:r>
      <w:r w:rsidR="00FA5850" w:rsidRPr="009F09BD">
        <w:t>inter-quartile range (</w:t>
      </w:r>
      <w:r w:rsidRPr="009F09BD">
        <w:t>IQR</w:t>
      </w:r>
      <w:r w:rsidR="00FA5850" w:rsidRPr="009F09BD">
        <w:t>)</w:t>
      </w:r>
      <w:r w:rsidRPr="009F09BD">
        <w:t xml:space="preserve"> of patients who have </w:t>
      </w:r>
      <w:r w:rsidR="006C076B" w:rsidRPr="009F09BD">
        <w:t xml:space="preserve">received </w:t>
      </w:r>
      <w:r w:rsidR="006C076B" w:rsidRPr="009F09BD">
        <w:rPr>
          <w:rFonts w:ascii="Cambria" w:eastAsia="Cambria" w:hAnsi="Cambria" w:cs="Cambria"/>
        </w:rPr>
        <w:t>platinum</w:t>
      </w:r>
      <w:r w:rsidR="32841C56" w:rsidRPr="009F09BD">
        <w:rPr>
          <w:rFonts w:ascii="Cambria" w:eastAsia="Cambria" w:hAnsi="Cambria" w:cs="Cambria"/>
        </w:rPr>
        <w:t>-based chemotherapy with gemcitabine (no subsequent avelumab maintenance)</w:t>
      </w:r>
      <w:r w:rsidRPr="009F09BD">
        <w:t>. Age is measured at the commencement of the first treatment regimen.</w:t>
      </w:r>
    </w:p>
    <w:p w14:paraId="7200BC32" w14:textId="52EDFD58" w:rsidR="6FD43415" w:rsidRPr="009F09BD" w:rsidRDefault="6FD43415" w:rsidP="008062DB">
      <w:pPr>
        <w:pStyle w:val="BodyText"/>
      </w:pPr>
    </w:p>
    <w:p w14:paraId="10384E4E" w14:textId="50B1B491" w:rsidR="725C15D5" w:rsidRPr="009F09BD" w:rsidRDefault="725C15D5" w:rsidP="008062DB">
      <w:pPr>
        <w:spacing w:after="160" w:line="276" w:lineRule="auto"/>
        <w:rPr>
          <w:rFonts w:ascii="Cambria" w:eastAsia="Cambria" w:hAnsi="Cambria" w:cs="Cambria"/>
        </w:rPr>
      </w:pPr>
      <w:r w:rsidRPr="009F09BD">
        <w:rPr>
          <w:rFonts w:ascii="Cambria" w:eastAsia="Cambria" w:hAnsi="Cambria" w:cs="Cambria"/>
        </w:rPr>
        <w:t>Cohort 1 Table 1: Mean age, standard deviation, median age and IQR of patients who have received platinum-based chemotherapy with gemcitabine (no subsequent avelumab maintenance)</w:t>
      </w:r>
    </w:p>
    <w:tbl>
      <w:tblPr>
        <w:tblW w:w="58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7"/>
        <w:gridCol w:w="1842"/>
        <w:gridCol w:w="1871"/>
      </w:tblGrid>
      <w:tr w:rsidR="009F09BD" w:rsidRPr="009F09BD" w14:paraId="2DF3B6BC" w14:textId="77777777" w:rsidTr="00D967CF">
        <w:trPr>
          <w:trHeight w:val="300"/>
        </w:trPr>
        <w:tc>
          <w:tcPr>
            <w:tcW w:w="2127" w:type="dxa"/>
          </w:tcPr>
          <w:p w14:paraId="4C679B26" w14:textId="77777777" w:rsidR="006154E7" w:rsidRPr="009F09BD" w:rsidRDefault="00A93CE1">
            <w:pPr>
              <w:keepNext/>
              <w:spacing w:after="60"/>
            </w:pPr>
            <w:r w:rsidRPr="009F09BD">
              <w:rPr>
                <w:rFonts w:ascii="Calibri" w:hAnsi="Calibri"/>
                <w:b/>
                <w:sz w:val="20"/>
              </w:rPr>
              <w:t>Characteristic</w:t>
            </w:r>
          </w:p>
        </w:tc>
        <w:tc>
          <w:tcPr>
            <w:tcW w:w="1842" w:type="dxa"/>
          </w:tcPr>
          <w:p w14:paraId="3DB7F10C" w14:textId="77777777" w:rsidR="006154E7" w:rsidRPr="009F09BD" w:rsidRDefault="00A93CE1">
            <w:pPr>
              <w:keepNext/>
              <w:spacing w:after="60"/>
              <w:jc w:val="center"/>
            </w:pPr>
            <w:r w:rsidRPr="009F09BD">
              <w:rPr>
                <w:rFonts w:ascii="Calibri" w:hAnsi="Calibri"/>
                <w:b/>
                <w:sz w:val="20"/>
              </w:rPr>
              <w:t>Female</w:t>
            </w:r>
            <w:r w:rsidRPr="009F09BD">
              <w:rPr>
                <w:rFonts w:ascii="Calibri" w:hAnsi="Calibri"/>
                <w:sz w:val="20"/>
              </w:rPr>
              <w:t xml:space="preserve"> N = 210</w:t>
            </w:r>
            <w:r w:rsidRPr="009F09BD">
              <w:rPr>
                <w:rFonts w:ascii="Calibri" w:hAnsi="Calibri"/>
                <w:i/>
                <w:sz w:val="20"/>
                <w:vertAlign w:val="superscript"/>
              </w:rPr>
              <w:t>1</w:t>
            </w:r>
          </w:p>
        </w:tc>
        <w:tc>
          <w:tcPr>
            <w:tcW w:w="1871" w:type="dxa"/>
          </w:tcPr>
          <w:p w14:paraId="54A736F2" w14:textId="77777777" w:rsidR="006154E7" w:rsidRPr="009F09BD" w:rsidRDefault="00A93CE1">
            <w:pPr>
              <w:keepNext/>
              <w:spacing w:after="60"/>
              <w:jc w:val="center"/>
            </w:pPr>
            <w:r w:rsidRPr="009F09BD">
              <w:rPr>
                <w:rFonts w:ascii="Calibri" w:hAnsi="Calibri"/>
                <w:b/>
                <w:sz w:val="20"/>
              </w:rPr>
              <w:t>Male</w:t>
            </w:r>
            <w:r w:rsidRPr="009F09BD">
              <w:rPr>
                <w:rFonts w:ascii="Calibri" w:hAnsi="Calibri"/>
                <w:sz w:val="20"/>
              </w:rPr>
              <w:t xml:space="preserve"> N = 432</w:t>
            </w:r>
            <w:r w:rsidRPr="009F09BD">
              <w:rPr>
                <w:rFonts w:ascii="Calibri" w:hAnsi="Calibri"/>
                <w:i/>
                <w:sz w:val="20"/>
                <w:vertAlign w:val="superscript"/>
              </w:rPr>
              <w:t>1</w:t>
            </w:r>
          </w:p>
        </w:tc>
      </w:tr>
      <w:tr w:rsidR="009F09BD" w:rsidRPr="009F09BD" w14:paraId="6968A048" w14:textId="77777777" w:rsidTr="00D967CF">
        <w:trPr>
          <w:trHeight w:val="300"/>
        </w:trPr>
        <w:tc>
          <w:tcPr>
            <w:tcW w:w="2127" w:type="dxa"/>
          </w:tcPr>
          <w:p w14:paraId="79B61572" w14:textId="77777777" w:rsidR="006154E7" w:rsidRPr="009F09BD" w:rsidRDefault="00A93CE1">
            <w:pPr>
              <w:keepNext/>
              <w:spacing w:after="60"/>
            </w:pPr>
            <w:r w:rsidRPr="009F09BD">
              <w:rPr>
                <w:rFonts w:ascii="Calibri" w:hAnsi="Calibri"/>
                <w:sz w:val="20"/>
              </w:rPr>
              <w:t>Age at start of regimen</w:t>
            </w:r>
          </w:p>
        </w:tc>
        <w:tc>
          <w:tcPr>
            <w:tcW w:w="1842" w:type="dxa"/>
          </w:tcPr>
          <w:p w14:paraId="5961BDBC" w14:textId="77777777" w:rsidR="006154E7" w:rsidRPr="009F09BD" w:rsidRDefault="00A93CE1">
            <w:pPr>
              <w:keepNext/>
              <w:spacing w:after="60"/>
              <w:jc w:val="center"/>
            </w:pPr>
            <w:r w:rsidRPr="009F09BD">
              <w:rPr>
                <w:rFonts w:ascii="Calibri" w:hAnsi="Calibri"/>
                <w:sz w:val="20"/>
              </w:rPr>
              <w:t>67, (10</w:t>
            </w:r>
            <w:proofErr w:type="gramStart"/>
            <w:r w:rsidRPr="009F09BD">
              <w:rPr>
                <w:rFonts w:ascii="Calibri" w:hAnsi="Calibri"/>
                <w:sz w:val="20"/>
              </w:rPr>
              <w:t>) :</w:t>
            </w:r>
            <w:proofErr w:type="gramEnd"/>
            <w:r w:rsidRPr="009F09BD">
              <w:rPr>
                <w:rFonts w:ascii="Calibri" w:hAnsi="Calibri"/>
                <w:sz w:val="20"/>
              </w:rPr>
              <w:t xml:space="preserve"> 68 (61, 75)</w:t>
            </w:r>
          </w:p>
        </w:tc>
        <w:tc>
          <w:tcPr>
            <w:tcW w:w="1871" w:type="dxa"/>
          </w:tcPr>
          <w:p w14:paraId="15B8B0F0" w14:textId="77777777" w:rsidR="006154E7" w:rsidRPr="009F09BD" w:rsidRDefault="00A93CE1">
            <w:pPr>
              <w:keepNext/>
              <w:spacing w:after="60"/>
              <w:jc w:val="center"/>
            </w:pPr>
            <w:r w:rsidRPr="009F09BD">
              <w:rPr>
                <w:rFonts w:ascii="Calibri" w:hAnsi="Calibri"/>
                <w:sz w:val="20"/>
              </w:rPr>
              <w:t>69, (10</w:t>
            </w:r>
            <w:proofErr w:type="gramStart"/>
            <w:r w:rsidRPr="009F09BD">
              <w:rPr>
                <w:rFonts w:ascii="Calibri" w:hAnsi="Calibri"/>
                <w:sz w:val="20"/>
              </w:rPr>
              <w:t>) :</w:t>
            </w:r>
            <w:proofErr w:type="gramEnd"/>
            <w:r w:rsidRPr="009F09BD">
              <w:rPr>
                <w:rFonts w:ascii="Calibri" w:hAnsi="Calibri"/>
                <w:sz w:val="20"/>
              </w:rPr>
              <w:t xml:space="preserve"> 71 (64, 76)</w:t>
            </w:r>
          </w:p>
        </w:tc>
      </w:tr>
      <w:tr w:rsidR="009F09BD" w:rsidRPr="009F09BD" w14:paraId="589C8426" w14:textId="77777777" w:rsidTr="00D967CF">
        <w:trPr>
          <w:trHeight w:val="300"/>
        </w:trPr>
        <w:tc>
          <w:tcPr>
            <w:tcW w:w="5840" w:type="dxa"/>
            <w:gridSpan w:val="3"/>
          </w:tcPr>
          <w:p w14:paraId="6DD9D3BA" w14:textId="655E3505" w:rsidR="006C00CA" w:rsidRPr="009F09BD" w:rsidRDefault="00A93CE1">
            <w:pPr>
              <w:keepNext/>
              <w:spacing w:after="60"/>
              <w:rPr>
                <w:rFonts w:ascii="Calibri" w:hAnsi="Calibri"/>
                <w:sz w:val="20"/>
              </w:rPr>
            </w:pPr>
            <w:r w:rsidRPr="009F09BD">
              <w:rPr>
                <w:rFonts w:ascii="Calibri" w:hAnsi="Calibri"/>
                <w:i/>
                <w:sz w:val="20"/>
                <w:vertAlign w:val="superscript"/>
              </w:rPr>
              <w:t>1</w:t>
            </w:r>
            <w:r w:rsidRPr="009F09BD">
              <w:rPr>
                <w:rFonts w:ascii="Calibri" w:hAnsi="Calibri"/>
                <w:sz w:val="20"/>
              </w:rPr>
              <w:t>Mean, (SD</w:t>
            </w:r>
            <w:proofErr w:type="gramStart"/>
            <w:r w:rsidRPr="009F09BD">
              <w:rPr>
                <w:rFonts w:ascii="Calibri" w:hAnsi="Calibri"/>
                <w:sz w:val="20"/>
              </w:rPr>
              <w:t>) :</w:t>
            </w:r>
            <w:proofErr w:type="gramEnd"/>
            <w:r w:rsidRPr="009F09BD">
              <w:rPr>
                <w:rFonts w:ascii="Calibri" w:hAnsi="Calibri"/>
                <w:sz w:val="20"/>
              </w:rPr>
              <w:t xml:space="preserve"> Median (Q1, Q3)</w:t>
            </w:r>
          </w:p>
        </w:tc>
      </w:tr>
    </w:tbl>
    <w:p w14:paraId="06C52E20" w14:textId="77777777" w:rsidR="006C00CA" w:rsidRPr="009F09BD" w:rsidRDefault="006C00CA" w:rsidP="006C00CA">
      <w:pPr>
        <w:pStyle w:val="BodyText"/>
        <w:rPr>
          <w:rFonts w:ascii="Cambria" w:eastAsia="Cambria" w:hAnsi="Cambria" w:cs="Cambria"/>
        </w:rPr>
      </w:pPr>
    </w:p>
    <w:p w14:paraId="07869022" w14:textId="707655C4" w:rsidR="006154E7" w:rsidRPr="009F09BD" w:rsidRDefault="006C00CA" w:rsidP="006C00CA">
      <w:pPr>
        <w:pStyle w:val="BodyText"/>
      </w:pPr>
      <w:r w:rsidRPr="009F09BD">
        <w:rPr>
          <w:rFonts w:ascii="Cambria" w:eastAsia="Cambria" w:hAnsi="Cambria" w:cs="Cambria"/>
        </w:rPr>
        <w:t>Cohort 1 Figure 1: Age distribution of patients who have received platinum-based chemotherapy with gemcitabine (no subsequent avelumab maintenance)</w:t>
      </w:r>
    </w:p>
    <w:p w14:paraId="20853DAD" w14:textId="6CDDC90C" w:rsidR="006C00CA" w:rsidRPr="009F09BD" w:rsidRDefault="006C00CA" w:rsidP="008062DB">
      <w:pPr>
        <w:pStyle w:val="BodyText"/>
        <w:jc w:val="center"/>
      </w:pPr>
      <w:r w:rsidRPr="009F09BD">
        <w:rPr>
          <w:noProof/>
        </w:rPr>
        <w:lastRenderedPageBreak/>
        <w:drawing>
          <wp:inline distT="0" distB="0" distL="0" distR="0" wp14:anchorId="1376D3F6" wp14:editId="693A535C">
            <wp:extent cx="3669419" cy="2935535"/>
            <wp:effectExtent l="0" t="0" r="7620" b="0"/>
            <wp:docPr id="24" name="Picture" descr="A histogram showing age distribution for individuals who have received platinum-based chemotherapy with gemcitabine (no subsequent avelumab maintenance)"/>
            <wp:cNvGraphicFramePr/>
            <a:graphic xmlns:a="http://schemas.openxmlformats.org/drawingml/2006/main">
              <a:graphicData uri="http://schemas.openxmlformats.org/drawingml/2006/picture">
                <pic:pic xmlns:pic="http://schemas.openxmlformats.org/drawingml/2006/picture">
                  <pic:nvPicPr>
                    <pic:cNvPr id="24" name="Picture" descr="A histogram showing age distribution for individuals who have received platinum-based chemotherapy with gemcitabine (no subsequent avelumab maintenance)"/>
                    <pic:cNvPicPr>
                      <a:picLocks noChangeAspect="1" noChangeArrowheads="1"/>
                    </pic:cNvPicPr>
                  </pic:nvPicPr>
                  <pic:blipFill>
                    <a:blip r:embed="rId12"/>
                    <a:srcRect/>
                    <a:stretch>
                      <a:fillRect/>
                    </a:stretch>
                  </pic:blipFill>
                  <pic:spPr bwMode="auto">
                    <a:xfrm>
                      <a:off x="0" y="0"/>
                      <a:ext cx="3669419" cy="2935535"/>
                    </a:xfrm>
                    <a:prstGeom prst="rect">
                      <a:avLst/>
                    </a:prstGeom>
                    <a:noFill/>
                    <a:ln w="9525">
                      <a:noFill/>
                      <a:headEnd/>
                      <a:tailEnd/>
                    </a:ln>
                  </pic:spPr>
                </pic:pic>
              </a:graphicData>
            </a:graphic>
          </wp:inline>
        </w:drawing>
      </w:r>
    </w:p>
    <w:p w14:paraId="18F66A8C" w14:textId="79D3604D" w:rsidR="006154E7" w:rsidRPr="009F09BD" w:rsidRDefault="2C2665D3" w:rsidP="6FD43415">
      <w:pPr>
        <w:spacing w:after="160" w:line="276" w:lineRule="auto"/>
        <w:rPr>
          <w:rFonts w:ascii="Cambria" w:eastAsia="Cambria" w:hAnsi="Cambria" w:cs="Cambria"/>
        </w:rPr>
      </w:pPr>
      <w:r w:rsidRPr="009F09BD">
        <w:rPr>
          <w:rFonts w:ascii="Cambria" w:eastAsia="Cambria" w:hAnsi="Cambria" w:cs="Cambria"/>
        </w:rPr>
        <w:t>Cohort 1 Figure 2: Age distribution of patients who have received platinum-based chemotherapy with gemcitabine (no subsequent avelumab maintenance), by gender</w:t>
      </w:r>
    </w:p>
    <w:p w14:paraId="4449965F" w14:textId="4368B771" w:rsidR="006154E7" w:rsidRPr="009F09BD" w:rsidRDefault="006C00CA" w:rsidP="006C00CA">
      <w:pPr>
        <w:jc w:val="center"/>
      </w:pPr>
      <w:r w:rsidRPr="009F09BD">
        <w:rPr>
          <w:noProof/>
        </w:rPr>
        <w:drawing>
          <wp:inline distT="0" distB="0" distL="0" distR="0" wp14:anchorId="235250DB" wp14:editId="02D275DD">
            <wp:extent cx="3844399" cy="3075519"/>
            <wp:effectExtent l="0" t="0" r="3810" b="0"/>
            <wp:docPr id="27" name="Picture" descr="A histogram showing age distribution for individuals who have received platinum-based chemotherapy with gemcitabine (no subsequent avelumab maintenance), split by gender"/>
            <wp:cNvGraphicFramePr/>
            <a:graphic xmlns:a="http://schemas.openxmlformats.org/drawingml/2006/main">
              <a:graphicData uri="http://schemas.openxmlformats.org/drawingml/2006/picture">
                <pic:pic xmlns:pic="http://schemas.openxmlformats.org/drawingml/2006/picture">
                  <pic:nvPicPr>
                    <pic:cNvPr id="27" name="Picture" descr="A histogram showing age distribution for individuals who have received platinum-based chemotherapy with gemcitabine (no subsequent avelumab maintenance), split by gender"/>
                    <pic:cNvPicPr>
                      <a:picLocks noChangeAspect="1" noChangeArrowheads="1"/>
                    </pic:cNvPicPr>
                  </pic:nvPicPr>
                  <pic:blipFill>
                    <a:blip r:embed="rId13"/>
                    <a:srcRect/>
                    <a:stretch>
                      <a:fillRect/>
                    </a:stretch>
                  </pic:blipFill>
                  <pic:spPr bwMode="auto">
                    <a:xfrm>
                      <a:off x="0" y="0"/>
                      <a:ext cx="3844399" cy="3075519"/>
                    </a:xfrm>
                    <a:prstGeom prst="rect">
                      <a:avLst/>
                    </a:prstGeom>
                    <a:noFill/>
                    <a:ln w="9525">
                      <a:noFill/>
                      <a:headEnd/>
                      <a:tailEnd/>
                    </a:ln>
                  </pic:spPr>
                </pic:pic>
              </a:graphicData>
            </a:graphic>
          </wp:inline>
        </w:drawing>
      </w:r>
    </w:p>
    <w:p w14:paraId="042B5785" w14:textId="77777777" w:rsidR="006C00CA" w:rsidRPr="009F09BD" w:rsidRDefault="006C00CA">
      <w:pPr>
        <w:rPr>
          <w:rFonts w:asciiTheme="majorHAnsi" w:eastAsiaTheme="majorEastAsia" w:hAnsiTheme="majorHAnsi" w:cstheme="majorBidi"/>
          <w:b/>
          <w:bCs/>
        </w:rPr>
      </w:pPr>
      <w:bookmarkStart w:id="5" w:name="overall-survival"/>
      <w:bookmarkEnd w:id="4"/>
      <w:r w:rsidRPr="009F09BD">
        <w:br w:type="page"/>
      </w:r>
    </w:p>
    <w:p w14:paraId="561A8E6E" w14:textId="558FAEA2" w:rsidR="006154E7" w:rsidRPr="009F09BD" w:rsidRDefault="00A93CE1">
      <w:pPr>
        <w:pStyle w:val="Heading3"/>
        <w:rPr>
          <w:color w:val="auto"/>
        </w:rPr>
      </w:pPr>
      <w:r w:rsidRPr="009F09BD">
        <w:rPr>
          <w:color w:val="auto"/>
        </w:rPr>
        <w:lastRenderedPageBreak/>
        <w:t>Overall Survival</w:t>
      </w:r>
    </w:p>
    <w:p w14:paraId="53D6FC95" w14:textId="77777777" w:rsidR="006154E7" w:rsidRPr="009F09BD" w:rsidRDefault="00A93CE1">
      <w:pPr>
        <w:pStyle w:val="Heading4"/>
        <w:rPr>
          <w:color w:val="auto"/>
        </w:rPr>
      </w:pPr>
      <w:bookmarkStart w:id="6" w:name="base-k-m-plot"/>
      <w:r w:rsidRPr="009F09BD">
        <w:rPr>
          <w:color w:val="auto"/>
        </w:rPr>
        <w:t>Base K-M plot</w:t>
      </w:r>
    </w:p>
    <w:p w14:paraId="79A4CC2C" w14:textId="5FA9252D" w:rsidR="006154E7" w:rsidRPr="009F09BD" w:rsidRDefault="00A93CE1">
      <w:pPr>
        <w:pStyle w:val="FirstParagraph"/>
      </w:pPr>
      <w:r w:rsidRPr="009F09BD">
        <w:t xml:space="preserve">The Kaplan-Meier plot below shows survival over time for those receiving a treatment regimen of </w:t>
      </w:r>
      <w:r w:rsidR="3AF933A4" w:rsidRPr="009F09BD">
        <w:rPr>
          <w:rFonts w:ascii="Cambria" w:eastAsia="Cambria" w:hAnsi="Cambria" w:cs="Cambria"/>
        </w:rPr>
        <w:t>platinum-based chemotherapy with gemcitabine (no subsequent avelumab maintenance)</w:t>
      </w:r>
      <w:r w:rsidRPr="009F09BD">
        <w:t>.</w:t>
      </w:r>
      <w:r w:rsidR="009357D9" w:rsidRPr="009F09BD">
        <w:t xml:space="preserve"> The median </w:t>
      </w:r>
      <w:r w:rsidR="00FA5850" w:rsidRPr="009F09BD">
        <w:t>overall survival (</w:t>
      </w:r>
      <w:r w:rsidR="009357D9" w:rsidRPr="009F09BD">
        <w:t>OS</w:t>
      </w:r>
      <w:r w:rsidR="00FA5850" w:rsidRPr="009F09BD">
        <w:t>)</w:t>
      </w:r>
      <w:r w:rsidR="009357D9" w:rsidRPr="009F09BD">
        <w:t xml:space="preserve"> was 8.4 months, </w:t>
      </w:r>
      <w:r w:rsidR="00FA5850" w:rsidRPr="009F09BD">
        <w:t>confidence interval (</w:t>
      </w:r>
      <w:r w:rsidR="009357D9" w:rsidRPr="009F09BD">
        <w:t>CI</w:t>
      </w:r>
      <w:r w:rsidR="00FA5850" w:rsidRPr="009F09BD">
        <w:t>)</w:t>
      </w:r>
      <w:r w:rsidR="009357D9" w:rsidRPr="009F09BD">
        <w:t xml:space="preserve"> (7.7 months, 9.3 months).</w:t>
      </w:r>
    </w:p>
    <w:p w14:paraId="0DF10FE4" w14:textId="73CE74D3" w:rsidR="006154E7" w:rsidRPr="009F09BD" w:rsidRDefault="55BEA639" w:rsidP="6FD43415">
      <w:pPr>
        <w:spacing w:after="160" w:line="276" w:lineRule="auto"/>
        <w:rPr>
          <w:rFonts w:ascii="Cambria" w:eastAsia="Cambria" w:hAnsi="Cambria" w:cs="Cambria"/>
        </w:rPr>
      </w:pPr>
      <w:r w:rsidRPr="009F09BD">
        <w:rPr>
          <w:rFonts w:ascii="Cambria" w:eastAsia="Cambria" w:hAnsi="Cambria" w:cs="Cambria"/>
        </w:rPr>
        <w:t>Cohort 1 Figure 3: Overall survival amongst patients who have received platinum-based chemotherapy with gemcitabine (no subsequent avelumab maintenance)</w:t>
      </w:r>
    </w:p>
    <w:p w14:paraId="3A552C19" w14:textId="295BF5B7" w:rsidR="006154E7" w:rsidRPr="009F09BD" w:rsidRDefault="006C00CA">
      <w:r w:rsidRPr="009F09BD">
        <w:rPr>
          <w:noProof/>
        </w:rPr>
        <w:drawing>
          <wp:inline distT="0" distB="0" distL="0" distR="0" wp14:anchorId="47EE4560" wp14:editId="591513C5">
            <wp:extent cx="4620126" cy="3696101"/>
            <wp:effectExtent l="0" t="0" r="0" b="0"/>
            <wp:docPr id="31" name="Picture" descr="A Kaplan-Meier plot showing overall survival over time for individuals who have received platinum-based chemotherapy with gemcitabine (no subsequent avelumab maintenance)"/>
            <wp:cNvGraphicFramePr/>
            <a:graphic xmlns:a="http://schemas.openxmlformats.org/drawingml/2006/main">
              <a:graphicData uri="http://schemas.openxmlformats.org/drawingml/2006/picture">
                <pic:pic xmlns:pic="http://schemas.openxmlformats.org/drawingml/2006/picture">
                  <pic:nvPicPr>
                    <pic:cNvPr id="31" name="Picture" descr="A Kaplan-Meier plot showing overall survival over time for individuals who have received platinum-based chemotherapy with gemcitabine (no subsequent avelumab maintenance)"/>
                    <pic:cNvPicPr>
                      <a:picLocks noChangeAspect="1" noChangeArrowheads="1"/>
                    </pic:cNvPicPr>
                  </pic:nvPicPr>
                  <pic:blipFill>
                    <a:blip r:embed="rId14"/>
                    <a:stretch>
                      <a:fillRect/>
                    </a:stretch>
                  </pic:blipFill>
                  <pic:spPr bwMode="auto">
                    <a:xfrm>
                      <a:off x="0" y="0"/>
                      <a:ext cx="4620126" cy="3696101"/>
                    </a:xfrm>
                    <a:prstGeom prst="rect">
                      <a:avLst/>
                    </a:prstGeom>
                    <a:noFill/>
                    <a:ln w="9525">
                      <a:noFill/>
                      <a:headEnd/>
                      <a:tailEnd/>
                    </a:ln>
                  </pic:spPr>
                </pic:pic>
              </a:graphicData>
            </a:graphic>
          </wp:inline>
        </w:drawing>
      </w:r>
    </w:p>
    <w:p w14:paraId="40D99014" w14:textId="77777777" w:rsidR="006C00CA" w:rsidRPr="009F09BD" w:rsidRDefault="006C00CA">
      <w:pPr>
        <w:rPr>
          <w:rFonts w:asciiTheme="majorHAnsi" w:eastAsiaTheme="majorEastAsia" w:hAnsiTheme="majorHAnsi" w:cstheme="majorBidi"/>
          <w:bCs/>
          <w:i/>
        </w:rPr>
      </w:pPr>
      <w:bookmarkStart w:id="7" w:name="exponential"/>
      <w:bookmarkEnd w:id="6"/>
      <w:r w:rsidRPr="009F09BD">
        <w:br w:type="page"/>
      </w:r>
    </w:p>
    <w:p w14:paraId="70899E96" w14:textId="4553F48D" w:rsidR="006154E7" w:rsidRPr="009F09BD" w:rsidRDefault="00A93CE1">
      <w:pPr>
        <w:pStyle w:val="Heading4"/>
        <w:rPr>
          <w:color w:val="auto"/>
        </w:rPr>
      </w:pPr>
      <w:r w:rsidRPr="009F09BD">
        <w:rPr>
          <w:color w:val="auto"/>
        </w:rPr>
        <w:lastRenderedPageBreak/>
        <w:t>Exponential</w:t>
      </w:r>
    </w:p>
    <w:p w14:paraId="6F7EAAFE" w14:textId="77040CC8" w:rsidR="29A208C5" w:rsidRPr="009F09BD" w:rsidRDefault="006C00CA" w:rsidP="008062DB">
      <w:pPr>
        <w:spacing w:after="160" w:line="276" w:lineRule="auto"/>
        <w:rPr>
          <w:rFonts w:ascii="Cambria" w:eastAsia="Cambria" w:hAnsi="Cambria" w:cs="Cambria"/>
        </w:rPr>
      </w:pPr>
      <w:r w:rsidRPr="009F09BD">
        <w:br/>
      </w:r>
      <w:r w:rsidR="29A208C5" w:rsidRPr="009F09BD">
        <w:rPr>
          <w:rFonts w:ascii="Cambria" w:eastAsia="Cambria" w:hAnsi="Cambria" w:cs="Cambria"/>
        </w:rPr>
        <w:t xml:space="preserve">Cohort 1 Figure 4: Overall survival against </w:t>
      </w:r>
      <w:r w:rsidR="1DBC22F7" w:rsidRPr="009F09BD">
        <w:rPr>
          <w:rFonts w:ascii="Cambria" w:eastAsia="Cambria" w:hAnsi="Cambria" w:cs="Cambria"/>
        </w:rPr>
        <w:t>e</w:t>
      </w:r>
      <w:r w:rsidR="29A208C5" w:rsidRPr="009F09BD">
        <w:rPr>
          <w:rFonts w:ascii="Cambria" w:eastAsia="Cambria" w:hAnsi="Cambria" w:cs="Cambria"/>
        </w:rPr>
        <w:t>xponential survival function</w:t>
      </w:r>
    </w:p>
    <w:p w14:paraId="56872346" w14:textId="4D8FAB2D" w:rsidR="6FD43415" w:rsidRPr="009F09BD" w:rsidRDefault="006C00CA" w:rsidP="6FD43415">
      <w:pPr>
        <w:pStyle w:val="BodyText"/>
      </w:pPr>
      <w:r w:rsidRPr="009F09BD">
        <w:rPr>
          <w:noProof/>
        </w:rPr>
        <w:drawing>
          <wp:inline distT="0" distB="0" distL="0" distR="0" wp14:anchorId="1BA6C8B9" wp14:editId="415EBAB1">
            <wp:extent cx="4620126" cy="3696101"/>
            <wp:effectExtent l="0" t="0" r="0" b="0"/>
            <wp:docPr id="35" name="Picture" descr="A Kaplan-Meier plot showing overall survival over time for individuals who have received platinum-based chemotherapy with gemcitabine (no subsequent avelumab maintenance), with an overlaid exponential model fit."/>
            <wp:cNvGraphicFramePr/>
            <a:graphic xmlns:a="http://schemas.openxmlformats.org/drawingml/2006/main">
              <a:graphicData uri="http://schemas.openxmlformats.org/drawingml/2006/picture">
                <pic:pic xmlns:pic="http://schemas.openxmlformats.org/drawingml/2006/picture">
                  <pic:nvPicPr>
                    <pic:cNvPr id="35" name="Picture" descr="A Kaplan-Meier plot showing overall survival over time for individuals who have received platinum-based chemotherapy with gemcitabine (no subsequent avelumab maintenance), with an overlaid exponential model fit."/>
                    <pic:cNvPicPr>
                      <a:picLocks noChangeAspect="1" noChangeArrowheads="1"/>
                    </pic:cNvPicPr>
                  </pic:nvPicPr>
                  <pic:blipFill>
                    <a:blip r:embed="rId15"/>
                    <a:stretch>
                      <a:fillRect/>
                    </a:stretch>
                  </pic:blipFill>
                  <pic:spPr bwMode="auto">
                    <a:xfrm>
                      <a:off x="0" y="0"/>
                      <a:ext cx="4620126" cy="3696101"/>
                    </a:xfrm>
                    <a:prstGeom prst="rect">
                      <a:avLst/>
                    </a:prstGeom>
                    <a:noFill/>
                    <a:ln w="9525">
                      <a:noFill/>
                      <a:headEnd/>
                      <a:tailEnd/>
                    </a:ln>
                  </pic:spPr>
                </pic:pic>
              </a:graphicData>
            </a:graphic>
          </wp:inline>
        </w:drawing>
      </w:r>
    </w:p>
    <w:p w14:paraId="0E5C1225" w14:textId="5D523951" w:rsidR="006154E7" w:rsidRPr="009F09BD" w:rsidRDefault="29A208C5" w:rsidP="6FD43415">
      <w:pPr>
        <w:keepNext/>
        <w:spacing w:after="60"/>
        <w:rPr>
          <w:rFonts w:eastAsiaTheme="minorEastAsia"/>
        </w:rPr>
      </w:pPr>
      <w:r w:rsidRPr="009F09BD">
        <w:rPr>
          <w:rFonts w:eastAsiaTheme="minorEastAsia"/>
        </w:rPr>
        <w:t xml:space="preserve">Cohort 1 </w:t>
      </w:r>
      <w:r w:rsidR="00A93CE1" w:rsidRPr="009F09BD">
        <w:rPr>
          <w:rFonts w:eastAsiaTheme="minorEastAsia"/>
        </w:rPr>
        <w:t xml:space="preserve">Table </w:t>
      </w:r>
      <w:r w:rsidR="00120D1E" w:rsidRPr="009F09BD">
        <w:rPr>
          <w:rFonts w:eastAsiaTheme="minorEastAsia"/>
        </w:rPr>
        <w:t>2</w:t>
      </w:r>
      <w:r w:rsidR="00A93CE1" w:rsidRPr="009F09BD">
        <w:fldChar w:fldCharType="begin"/>
      </w:r>
      <w:r w:rsidR="00A93CE1" w:rsidRPr="009F09BD">
        <w:instrText>SEQ Table \* ARABIC</w:instrText>
      </w:r>
      <w:r w:rsidR="00A93CE1" w:rsidRPr="009F09BD">
        <w:fldChar w:fldCharType="separate"/>
      </w:r>
      <w:r w:rsidR="00A93CE1" w:rsidRPr="009F09BD">
        <w:fldChar w:fldCharType="end"/>
      </w:r>
      <w:r w:rsidR="00A93CE1" w:rsidRPr="009F09BD">
        <w:rPr>
          <w:rFonts w:eastAsiaTheme="minorEastAsia"/>
        </w:rPr>
        <w:t>: Survival Model Fit Summary (Exponential distribution)</w:t>
      </w:r>
    </w:p>
    <w:tbl>
      <w:tblPr>
        <w:tblW w:w="49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6"/>
        <w:gridCol w:w="986"/>
        <w:gridCol w:w="956"/>
        <w:gridCol w:w="993"/>
        <w:gridCol w:w="954"/>
      </w:tblGrid>
      <w:tr w:rsidR="009F09BD" w:rsidRPr="009F09BD" w14:paraId="69756932" w14:textId="77777777" w:rsidTr="00D967CF">
        <w:trPr>
          <w:trHeight w:val="300"/>
        </w:trPr>
        <w:tc>
          <w:tcPr>
            <w:tcW w:w="995" w:type="dxa"/>
          </w:tcPr>
          <w:p w14:paraId="7D30CE3C" w14:textId="77777777" w:rsidR="006154E7" w:rsidRPr="009F09BD" w:rsidRDefault="00A93CE1">
            <w:pPr>
              <w:keepNext/>
              <w:spacing w:after="60"/>
            </w:pPr>
            <w:r w:rsidRPr="009F09BD">
              <w:rPr>
                <w:rFonts w:ascii="Calibri" w:hAnsi="Calibri"/>
                <w:sz w:val="20"/>
              </w:rPr>
              <w:t>Parameter</w:t>
            </w:r>
          </w:p>
        </w:tc>
        <w:tc>
          <w:tcPr>
            <w:tcW w:w="995" w:type="dxa"/>
          </w:tcPr>
          <w:p w14:paraId="5464C7DC" w14:textId="77777777" w:rsidR="006154E7" w:rsidRPr="009F09BD" w:rsidRDefault="00A93CE1">
            <w:pPr>
              <w:keepNext/>
              <w:spacing w:after="60"/>
              <w:jc w:val="right"/>
            </w:pPr>
            <w:r w:rsidRPr="009F09BD">
              <w:rPr>
                <w:rFonts w:ascii="Calibri" w:hAnsi="Calibri"/>
                <w:sz w:val="20"/>
              </w:rPr>
              <w:t>Estimate</w:t>
            </w:r>
          </w:p>
        </w:tc>
        <w:tc>
          <w:tcPr>
            <w:tcW w:w="995" w:type="dxa"/>
          </w:tcPr>
          <w:p w14:paraId="39542AB3" w14:textId="77777777" w:rsidR="006154E7" w:rsidRPr="009F09BD" w:rsidRDefault="00A93CE1">
            <w:pPr>
              <w:keepNext/>
              <w:spacing w:after="60"/>
              <w:jc w:val="right"/>
            </w:pPr>
            <w:r w:rsidRPr="009F09BD">
              <w:rPr>
                <w:rFonts w:ascii="Calibri" w:hAnsi="Calibri"/>
                <w:sz w:val="20"/>
              </w:rPr>
              <w:t>Std. Error</w:t>
            </w:r>
          </w:p>
        </w:tc>
        <w:tc>
          <w:tcPr>
            <w:tcW w:w="995" w:type="dxa"/>
          </w:tcPr>
          <w:p w14:paraId="6CF6DE74" w14:textId="77777777" w:rsidR="006154E7" w:rsidRPr="009F09BD" w:rsidRDefault="00A93CE1">
            <w:pPr>
              <w:keepNext/>
              <w:spacing w:after="60"/>
              <w:jc w:val="right"/>
            </w:pPr>
            <w:r w:rsidRPr="009F09BD">
              <w:rPr>
                <w:rFonts w:ascii="Calibri" w:hAnsi="Calibri"/>
                <w:sz w:val="20"/>
              </w:rPr>
              <w:t>z</w:t>
            </w:r>
          </w:p>
        </w:tc>
        <w:tc>
          <w:tcPr>
            <w:tcW w:w="995" w:type="dxa"/>
          </w:tcPr>
          <w:p w14:paraId="55C108A4" w14:textId="77777777" w:rsidR="006154E7" w:rsidRPr="009F09BD" w:rsidRDefault="00A93CE1">
            <w:pPr>
              <w:keepNext/>
              <w:spacing w:after="60"/>
              <w:jc w:val="right"/>
            </w:pPr>
            <w:r w:rsidRPr="009F09BD">
              <w:rPr>
                <w:rFonts w:ascii="Calibri" w:hAnsi="Calibri"/>
                <w:sz w:val="20"/>
              </w:rPr>
              <w:t>p-value</w:t>
            </w:r>
          </w:p>
        </w:tc>
      </w:tr>
      <w:tr w:rsidR="009F09BD" w:rsidRPr="009F09BD" w14:paraId="5FAC7878" w14:textId="77777777" w:rsidTr="00D967CF">
        <w:trPr>
          <w:trHeight w:val="300"/>
        </w:trPr>
        <w:tc>
          <w:tcPr>
            <w:tcW w:w="995" w:type="dxa"/>
          </w:tcPr>
          <w:p w14:paraId="58519966" w14:textId="77777777" w:rsidR="006154E7" w:rsidRPr="009F09BD" w:rsidRDefault="00A93CE1">
            <w:pPr>
              <w:keepNext/>
              <w:spacing w:after="60"/>
            </w:pPr>
            <w:r w:rsidRPr="009F09BD">
              <w:rPr>
                <w:rFonts w:ascii="Calibri" w:hAnsi="Calibri"/>
                <w:sz w:val="20"/>
              </w:rPr>
              <w:t>(Intercept)</w:t>
            </w:r>
          </w:p>
        </w:tc>
        <w:tc>
          <w:tcPr>
            <w:tcW w:w="995" w:type="dxa"/>
          </w:tcPr>
          <w:p w14:paraId="4D76D005" w14:textId="77777777" w:rsidR="006154E7" w:rsidRPr="009F09BD" w:rsidRDefault="00A93CE1">
            <w:pPr>
              <w:keepNext/>
              <w:spacing w:after="60"/>
              <w:jc w:val="right"/>
            </w:pPr>
            <w:r w:rsidRPr="009F09BD">
              <w:rPr>
                <w:rFonts w:ascii="Calibri" w:hAnsi="Calibri"/>
                <w:sz w:val="20"/>
              </w:rPr>
              <w:t>2.683</w:t>
            </w:r>
          </w:p>
        </w:tc>
        <w:tc>
          <w:tcPr>
            <w:tcW w:w="995" w:type="dxa"/>
          </w:tcPr>
          <w:p w14:paraId="62173438" w14:textId="77777777" w:rsidR="006154E7" w:rsidRPr="009F09BD" w:rsidRDefault="00A93CE1">
            <w:pPr>
              <w:keepNext/>
              <w:spacing w:after="60"/>
              <w:jc w:val="right"/>
            </w:pPr>
            <w:r w:rsidRPr="009F09BD">
              <w:rPr>
                <w:rFonts w:ascii="Calibri" w:hAnsi="Calibri"/>
                <w:sz w:val="20"/>
              </w:rPr>
              <w:t>0.043</w:t>
            </w:r>
          </w:p>
        </w:tc>
        <w:tc>
          <w:tcPr>
            <w:tcW w:w="995" w:type="dxa"/>
          </w:tcPr>
          <w:p w14:paraId="2F3B3178" w14:textId="77777777" w:rsidR="006154E7" w:rsidRPr="009F09BD" w:rsidRDefault="00A93CE1">
            <w:pPr>
              <w:keepNext/>
              <w:spacing w:after="60"/>
              <w:jc w:val="right"/>
            </w:pPr>
            <w:r w:rsidRPr="009F09BD">
              <w:rPr>
                <w:rFonts w:ascii="Calibri" w:hAnsi="Calibri"/>
                <w:sz w:val="20"/>
              </w:rPr>
              <w:t>62.85795</w:t>
            </w:r>
          </w:p>
        </w:tc>
        <w:tc>
          <w:tcPr>
            <w:tcW w:w="995" w:type="dxa"/>
          </w:tcPr>
          <w:p w14:paraId="0CE59C5E" w14:textId="77777777" w:rsidR="006154E7" w:rsidRPr="009F09BD" w:rsidRDefault="00A93CE1">
            <w:pPr>
              <w:keepNext/>
              <w:spacing w:after="60"/>
              <w:jc w:val="right"/>
            </w:pPr>
            <w:r w:rsidRPr="009F09BD">
              <w:rPr>
                <w:rFonts w:ascii="Calibri" w:hAnsi="Calibri"/>
                <w:sz w:val="20"/>
              </w:rPr>
              <w:t>0</w:t>
            </w:r>
          </w:p>
        </w:tc>
      </w:tr>
      <w:tr w:rsidR="009F09BD" w:rsidRPr="009F09BD" w14:paraId="07E7BF59" w14:textId="77777777" w:rsidTr="00D967CF">
        <w:trPr>
          <w:trHeight w:val="300"/>
        </w:trPr>
        <w:tc>
          <w:tcPr>
            <w:tcW w:w="4975" w:type="dxa"/>
            <w:gridSpan w:val="5"/>
          </w:tcPr>
          <w:p w14:paraId="592B3021" w14:textId="77777777" w:rsidR="006154E7" w:rsidRPr="009F09BD" w:rsidRDefault="00A93CE1">
            <w:pPr>
              <w:keepNext/>
              <w:spacing w:after="60"/>
              <w:rPr>
                <w:rFonts w:ascii="Calibri" w:hAnsi="Calibri"/>
                <w:sz w:val="20"/>
              </w:rPr>
            </w:pPr>
            <w:r w:rsidRPr="009F09BD">
              <w:rPr>
                <w:rFonts w:ascii="Calibri" w:hAnsi="Calibri"/>
                <w:sz w:val="20"/>
              </w:rPr>
              <w:t>log-likelihood = -2021.80886904916</w:t>
            </w:r>
          </w:p>
          <w:p w14:paraId="6ECBC57D" w14:textId="7D360E44" w:rsidR="0098580F" w:rsidRPr="009F09BD" w:rsidRDefault="0098580F">
            <w:pPr>
              <w:keepNext/>
              <w:spacing w:after="60"/>
              <w:rPr>
                <w:rFonts w:ascii="Calibri" w:hAnsi="Calibri"/>
                <w:sz w:val="20"/>
              </w:rPr>
            </w:pPr>
            <w:r w:rsidRPr="009F09BD">
              <w:rPr>
                <w:rFonts w:ascii="Calibri" w:hAnsi="Calibri"/>
                <w:sz w:val="20"/>
              </w:rPr>
              <w:t xml:space="preserve">AIC = </w:t>
            </w:r>
            <w:r w:rsidR="009D5399" w:rsidRPr="009F09BD">
              <w:rPr>
                <w:rFonts w:ascii="Calibri" w:hAnsi="Calibri"/>
                <w:sz w:val="20"/>
              </w:rPr>
              <w:t>4045.617738</w:t>
            </w:r>
          </w:p>
          <w:p w14:paraId="769687E1" w14:textId="529002D9" w:rsidR="0098580F" w:rsidRPr="009F09BD" w:rsidRDefault="0098580F">
            <w:pPr>
              <w:keepNext/>
              <w:spacing w:after="60"/>
            </w:pPr>
            <w:r w:rsidRPr="009F09BD">
              <w:rPr>
                <w:rFonts w:ascii="Calibri" w:hAnsi="Calibri"/>
                <w:sz w:val="20"/>
              </w:rPr>
              <w:t xml:space="preserve">BIC = </w:t>
            </w:r>
            <w:r w:rsidR="00665A71" w:rsidRPr="009F09BD">
              <w:rPr>
                <w:rFonts w:ascii="Calibri" w:hAnsi="Calibri"/>
                <w:sz w:val="20"/>
              </w:rPr>
              <w:t>4050.082326</w:t>
            </w:r>
          </w:p>
        </w:tc>
      </w:tr>
    </w:tbl>
    <w:p w14:paraId="60A46F81" w14:textId="77777777" w:rsidR="006154E7" w:rsidRPr="009F09BD" w:rsidRDefault="00A93CE1">
      <w:r w:rsidRPr="009F09BD">
        <w:br w:type="page"/>
      </w:r>
    </w:p>
    <w:p w14:paraId="1F568E38" w14:textId="77777777" w:rsidR="006154E7" w:rsidRPr="009F09BD" w:rsidRDefault="00A93CE1">
      <w:pPr>
        <w:pStyle w:val="Heading4"/>
        <w:rPr>
          <w:color w:val="auto"/>
        </w:rPr>
      </w:pPr>
      <w:bookmarkStart w:id="8" w:name="weibull"/>
      <w:bookmarkEnd w:id="7"/>
      <w:r w:rsidRPr="009F09BD">
        <w:rPr>
          <w:color w:val="auto"/>
        </w:rPr>
        <w:lastRenderedPageBreak/>
        <w:t>Weibull</w:t>
      </w:r>
    </w:p>
    <w:p w14:paraId="2C7C3D90" w14:textId="7D89E25A" w:rsidR="121C9293" w:rsidRPr="009F09BD" w:rsidRDefault="00C9417F" w:rsidP="008062DB">
      <w:pPr>
        <w:spacing w:after="160" w:line="276" w:lineRule="auto"/>
        <w:rPr>
          <w:rFonts w:ascii="Cambria" w:eastAsia="Cambria" w:hAnsi="Cambria" w:cs="Cambria"/>
        </w:rPr>
      </w:pPr>
      <w:r w:rsidRPr="009F09BD">
        <w:rPr>
          <w:rFonts w:ascii="Cambria" w:eastAsia="Cambria" w:hAnsi="Cambria" w:cs="Cambria"/>
        </w:rPr>
        <w:br/>
      </w:r>
      <w:r w:rsidR="121C9293" w:rsidRPr="009F09BD">
        <w:rPr>
          <w:rFonts w:ascii="Cambria" w:eastAsia="Cambria" w:hAnsi="Cambria" w:cs="Cambria"/>
        </w:rPr>
        <w:t>Cohort 1 Figure 5: Overall survival against Weibull survival function</w:t>
      </w:r>
    </w:p>
    <w:p w14:paraId="6E3A69FC" w14:textId="5D0A0FEF" w:rsidR="6FD43415" w:rsidRPr="009F09BD" w:rsidRDefault="00C9417F" w:rsidP="6FD43415">
      <w:pPr>
        <w:pStyle w:val="BodyText"/>
        <w:rPr>
          <w:rFonts w:eastAsiaTheme="minorEastAsia"/>
        </w:rPr>
      </w:pPr>
      <w:r w:rsidRPr="009F09BD">
        <w:rPr>
          <w:noProof/>
        </w:rPr>
        <w:drawing>
          <wp:inline distT="0" distB="0" distL="0" distR="0" wp14:anchorId="66122767" wp14:editId="2ACF836E">
            <wp:extent cx="4620126" cy="3696101"/>
            <wp:effectExtent l="0" t="0" r="0" b="0"/>
            <wp:docPr id="39" name="Picture" descr="A Kaplan-Meier plot showing overall survival over time for individuals who have received platinum-based chemotherapy with gemcitabine (no subsequent avelumab maintenance), with an overlaid Weibull model fit."/>
            <wp:cNvGraphicFramePr/>
            <a:graphic xmlns:a="http://schemas.openxmlformats.org/drawingml/2006/main">
              <a:graphicData uri="http://schemas.openxmlformats.org/drawingml/2006/picture">
                <pic:pic xmlns:pic="http://schemas.openxmlformats.org/drawingml/2006/picture">
                  <pic:nvPicPr>
                    <pic:cNvPr id="39" name="Picture" descr="A Kaplan-Meier plot showing overall survival over time for individuals who have received platinum-based chemotherapy with gemcitabine (no subsequent avelumab maintenance), with an overlaid Weibull model fit."/>
                    <pic:cNvPicPr>
                      <a:picLocks noChangeAspect="1" noChangeArrowheads="1"/>
                    </pic:cNvPicPr>
                  </pic:nvPicPr>
                  <pic:blipFill>
                    <a:blip r:embed="rId16"/>
                    <a:stretch>
                      <a:fillRect/>
                    </a:stretch>
                  </pic:blipFill>
                  <pic:spPr bwMode="auto">
                    <a:xfrm>
                      <a:off x="0" y="0"/>
                      <a:ext cx="4620126" cy="3696101"/>
                    </a:xfrm>
                    <a:prstGeom prst="rect">
                      <a:avLst/>
                    </a:prstGeom>
                    <a:noFill/>
                    <a:ln w="9525">
                      <a:noFill/>
                      <a:headEnd/>
                      <a:tailEnd/>
                    </a:ln>
                  </pic:spPr>
                </pic:pic>
              </a:graphicData>
            </a:graphic>
          </wp:inline>
        </w:drawing>
      </w:r>
    </w:p>
    <w:p w14:paraId="07BD5AF2" w14:textId="2940AFBD" w:rsidR="006154E7" w:rsidRPr="009F09BD" w:rsidRDefault="121C9293" w:rsidP="6FD43415">
      <w:pPr>
        <w:keepNext/>
        <w:spacing w:after="60"/>
        <w:rPr>
          <w:rFonts w:eastAsiaTheme="minorEastAsia"/>
        </w:rPr>
      </w:pPr>
      <w:r w:rsidRPr="009F09BD">
        <w:rPr>
          <w:rFonts w:eastAsiaTheme="minorEastAsia"/>
        </w:rPr>
        <w:t xml:space="preserve">Cohort 1 </w:t>
      </w:r>
      <w:r w:rsidR="00A93CE1" w:rsidRPr="009F09BD">
        <w:rPr>
          <w:rFonts w:eastAsiaTheme="minorEastAsia"/>
        </w:rPr>
        <w:t xml:space="preserve">Table </w:t>
      </w:r>
      <w:r w:rsidR="00A93CE1" w:rsidRPr="009F09BD">
        <w:fldChar w:fldCharType="begin"/>
      </w:r>
      <w:r w:rsidR="00A93CE1" w:rsidRPr="009F09BD">
        <w:instrText>SEQ Table \* ARABIC</w:instrText>
      </w:r>
      <w:r w:rsidR="00A93CE1" w:rsidRPr="009F09BD">
        <w:fldChar w:fldCharType="separate"/>
      </w:r>
      <w:r w:rsidR="00A93CE1" w:rsidRPr="009F09BD">
        <w:fldChar w:fldCharType="end"/>
      </w:r>
      <w:r w:rsidR="0C671A69" w:rsidRPr="009F09BD">
        <w:rPr>
          <w:rFonts w:eastAsiaTheme="minorEastAsia"/>
        </w:rPr>
        <w:t>3</w:t>
      </w:r>
      <w:r w:rsidR="00A93CE1" w:rsidRPr="009F09BD">
        <w:rPr>
          <w:rFonts w:eastAsiaTheme="minorEastAsia"/>
        </w:rPr>
        <w:t>: Survival Model Fit Summary (Weibull distribution)</w:t>
      </w:r>
    </w:p>
    <w:tbl>
      <w:tblPr>
        <w:tblW w:w="5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6"/>
        <w:gridCol w:w="1016"/>
        <w:gridCol w:w="957"/>
        <w:gridCol w:w="1078"/>
        <w:gridCol w:w="1078"/>
      </w:tblGrid>
      <w:tr w:rsidR="009F09BD" w:rsidRPr="009F09BD" w14:paraId="69101EDD" w14:textId="77777777" w:rsidTr="00D967CF">
        <w:trPr>
          <w:trHeight w:val="300"/>
        </w:trPr>
        <w:tc>
          <w:tcPr>
            <w:tcW w:w="1043" w:type="dxa"/>
          </w:tcPr>
          <w:p w14:paraId="0656B5FB" w14:textId="77777777" w:rsidR="006154E7" w:rsidRPr="009F09BD" w:rsidRDefault="00A93CE1">
            <w:pPr>
              <w:keepNext/>
              <w:spacing w:after="60"/>
            </w:pPr>
            <w:r w:rsidRPr="009F09BD">
              <w:rPr>
                <w:rFonts w:ascii="Calibri" w:hAnsi="Calibri"/>
                <w:sz w:val="20"/>
              </w:rPr>
              <w:t>Parameter</w:t>
            </w:r>
          </w:p>
        </w:tc>
        <w:tc>
          <w:tcPr>
            <w:tcW w:w="1043" w:type="dxa"/>
          </w:tcPr>
          <w:p w14:paraId="47901D46" w14:textId="77777777" w:rsidR="006154E7" w:rsidRPr="009F09BD" w:rsidRDefault="00A93CE1">
            <w:pPr>
              <w:keepNext/>
              <w:spacing w:after="60"/>
              <w:jc w:val="right"/>
            </w:pPr>
            <w:r w:rsidRPr="009F09BD">
              <w:rPr>
                <w:rFonts w:ascii="Calibri" w:hAnsi="Calibri"/>
                <w:sz w:val="20"/>
              </w:rPr>
              <w:t>Estimate</w:t>
            </w:r>
          </w:p>
        </w:tc>
        <w:tc>
          <w:tcPr>
            <w:tcW w:w="1043" w:type="dxa"/>
          </w:tcPr>
          <w:p w14:paraId="7EBFDE04" w14:textId="77777777" w:rsidR="006154E7" w:rsidRPr="009F09BD" w:rsidRDefault="00A93CE1">
            <w:pPr>
              <w:keepNext/>
              <w:spacing w:after="60"/>
              <w:jc w:val="right"/>
            </w:pPr>
            <w:r w:rsidRPr="009F09BD">
              <w:rPr>
                <w:rFonts w:ascii="Calibri" w:hAnsi="Calibri"/>
                <w:sz w:val="20"/>
              </w:rPr>
              <w:t>Std. Error</w:t>
            </w:r>
          </w:p>
        </w:tc>
        <w:tc>
          <w:tcPr>
            <w:tcW w:w="1043" w:type="dxa"/>
          </w:tcPr>
          <w:p w14:paraId="21B54C9F" w14:textId="77777777" w:rsidR="006154E7" w:rsidRPr="009F09BD" w:rsidRDefault="00A93CE1">
            <w:pPr>
              <w:keepNext/>
              <w:spacing w:after="60"/>
              <w:jc w:val="right"/>
            </w:pPr>
            <w:r w:rsidRPr="009F09BD">
              <w:rPr>
                <w:rFonts w:ascii="Calibri" w:hAnsi="Calibri"/>
                <w:sz w:val="20"/>
              </w:rPr>
              <w:t>z</w:t>
            </w:r>
          </w:p>
        </w:tc>
        <w:tc>
          <w:tcPr>
            <w:tcW w:w="1043" w:type="dxa"/>
          </w:tcPr>
          <w:p w14:paraId="43492B54" w14:textId="77777777" w:rsidR="006154E7" w:rsidRPr="009F09BD" w:rsidRDefault="00A93CE1">
            <w:pPr>
              <w:keepNext/>
              <w:spacing w:after="60"/>
              <w:jc w:val="right"/>
            </w:pPr>
            <w:r w:rsidRPr="009F09BD">
              <w:rPr>
                <w:rFonts w:ascii="Calibri" w:hAnsi="Calibri"/>
                <w:sz w:val="20"/>
              </w:rPr>
              <w:t>p-value</w:t>
            </w:r>
          </w:p>
        </w:tc>
      </w:tr>
      <w:tr w:rsidR="009F09BD" w:rsidRPr="009F09BD" w14:paraId="7EECD81A" w14:textId="77777777" w:rsidTr="00D967CF">
        <w:trPr>
          <w:trHeight w:val="300"/>
        </w:trPr>
        <w:tc>
          <w:tcPr>
            <w:tcW w:w="1043" w:type="dxa"/>
          </w:tcPr>
          <w:p w14:paraId="2A7CECF6" w14:textId="77777777" w:rsidR="006154E7" w:rsidRPr="009F09BD" w:rsidRDefault="00A93CE1">
            <w:pPr>
              <w:keepNext/>
              <w:spacing w:after="60"/>
            </w:pPr>
            <w:r w:rsidRPr="009F09BD">
              <w:rPr>
                <w:rFonts w:ascii="Calibri" w:hAnsi="Calibri"/>
                <w:sz w:val="20"/>
              </w:rPr>
              <w:t>(Intercept)</w:t>
            </w:r>
          </w:p>
        </w:tc>
        <w:tc>
          <w:tcPr>
            <w:tcW w:w="1043" w:type="dxa"/>
          </w:tcPr>
          <w:p w14:paraId="159B69B1" w14:textId="77777777" w:rsidR="006154E7" w:rsidRPr="009F09BD" w:rsidRDefault="00A93CE1">
            <w:pPr>
              <w:keepNext/>
              <w:spacing w:after="60"/>
              <w:jc w:val="right"/>
            </w:pPr>
            <w:r w:rsidRPr="009F09BD">
              <w:rPr>
                <w:rFonts w:ascii="Calibri" w:hAnsi="Calibri"/>
                <w:sz w:val="20"/>
              </w:rPr>
              <w:t>2.673</w:t>
            </w:r>
          </w:p>
        </w:tc>
        <w:tc>
          <w:tcPr>
            <w:tcW w:w="1043" w:type="dxa"/>
          </w:tcPr>
          <w:p w14:paraId="06327A5B" w14:textId="77777777" w:rsidR="006154E7" w:rsidRPr="009F09BD" w:rsidRDefault="00A93CE1">
            <w:pPr>
              <w:keepNext/>
              <w:spacing w:after="60"/>
              <w:jc w:val="right"/>
            </w:pPr>
            <w:r w:rsidRPr="009F09BD">
              <w:rPr>
                <w:rFonts w:ascii="Calibri" w:hAnsi="Calibri"/>
                <w:sz w:val="20"/>
              </w:rPr>
              <w:t>0.045</w:t>
            </w:r>
          </w:p>
        </w:tc>
        <w:tc>
          <w:tcPr>
            <w:tcW w:w="1043" w:type="dxa"/>
          </w:tcPr>
          <w:p w14:paraId="598C9A5F" w14:textId="77777777" w:rsidR="006154E7" w:rsidRPr="009F09BD" w:rsidRDefault="00A93CE1">
            <w:pPr>
              <w:keepNext/>
              <w:spacing w:after="60"/>
              <w:jc w:val="right"/>
            </w:pPr>
            <w:r w:rsidRPr="009F09BD">
              <w:rPr>
                <w:rFonts w:ascii="Calibri" w:hAnsi="Calibri"/>
                <w:sz w:val="20"/>
              </w:rPr>
              <w:t>59.241789</w:t>
            </w:r>
          </w:p>
        </w:tc>
        <w:tc>
          <w:tcPr>
            <w:tcW w:w="1043" w:type="dxa"/>
          </w:tcPr>
          <w:p w14:paraId="020B19E3" w14:textId="77777777" w:rsidR="006154E7" w:rsidRPr="009F09BD" w:rsidRDefault="00A93CE1">
            <w:pPr>
              <w:keepNext/>
              <w:spacing w:after="60"/>
              <w:jc w:val="right"/>
            </w:pPr>
            <w:r w:rsidRPr="009F09BD">
              <w:rPr>
                <w:rFonts w:ascii="Calibri" w:hAnsi="Calibri"/>
                <w:sz w:val="20"/>
              </w:rPr>
              <w:t>0.0000000</w:t>
            </w:r>
          </w:p>
        </w:tc>
      </w:tr>
      <w:tr w:rsidR="009F09BD" w:rsidRPr="009F09BD" w14:paraId="12A4D8F3" w14:textId="77777777" w:rsidTr="00D967CF">
        <w:trPr>
          <w:trHeight w:val="300"/>
        </w:trPr>
        <w:tc>
          <w:tcPr>
            <w:tcW w:w="1043" w:type="dxa"/>
          </w:tcPr>
          <w:p w14:paraId="5F2B57F4" w14:textId="77777777" w:rsidR="006154E7" w:rsidRPr="009F09BD" w:rsidRDefault="00A93CE1">
            <w:pPr>
              <w:keepNext/>
              <w:spacing w:after="60"/>
            </w:pPr>
            <w:r w:rsidRPr="009F09BD">
              <w:rPr>
                <w:rFonts w:ascii="Calibri" w:hAnsi="Calibri"/>
                <w:sz w:val="20"/>
              </w:rPr>
              <w:t>Log(scale)</w:t>
            </w:r>
          </w:p>
        </w:tc>
        <w:tc>
          <w:tcPr>
            <w:tcW w:w="1043" w:type="dxa"/>
          </w:tcPr>
          <w:p w14:paraId="1CDA1BD0" w14:textId="77777777" w:rsidR="006154E7" w:rsidRPr="009F09BD" w:rsidRDefault="00A93CE1">
            <w:pPr>
              <w:keepNext/>
              <w:spacing w:after="60"/>
              <w:jc w:val="right"/>
            </w:pPr>
            <w:r w:rsidRPr="009F09BD">
              <w:rPr>
                <w:rFonts w:ascii="Calibri" w:hAnsi="Calibri"/>
                <w:sz w:val="20"/>
              </w:rPr>
              <w:t>0.044</w:t>
            </w:r>
          </w:p>
        </w:tc>
        <w:tc>
          <w:tcPr>
            <w:tcW w:w="1043" w:type="dxa"/>
          </w:tcPr>
          <w:p w14:paraId="7669AAD0" w14:textId="77777777" w:rsidR="006154E7" w:rsidRPr="009F09BD" w:rsidRDefault="00A93CE1">
            <w:pPr>
              <w:keepNext/>
              <w:spacing w:after="60"/>
              <w:jc w:val="right"/>
            </w:pPr>
            <w:r w:rsidRPr="009F09BD">
              <w:rPr>
                <w:rFonts w:ascii="Calibri" w:hAnsi="Calibri"/>
                <w:sz w:val="20"/>
              </w:rPr>
              <w:t>0.034</w:t>
            </w:r>
          </w:p>
        </w:tc>
        <w:tc>
          <w:tcPr>
            <w:tcW w:w="1043" w:type="dxa"/>
          </w:tcPr>
          <w:p w14:paraId="4ECAECDD" w14:textId="77777777" w:rsidR="006154E7" w:rsidRPr="009F09BD" w:rsidRDefault="00A93CE1">
            <w:pPr>
              <w:keepNext/>
              <w:spacing w:after="60"/>
              <w:jc w:val="right"/>
            </w:pPr>
            <w:r w:rsidRPr="009F09BD">
              <w:rPr>
                <w:rFonts w:ascii="Calibri" w:hAnsi="Calibri"/>
                <w:sz w:val="20"/>
              </w:rPr>
              <w:t>1.289564</w:t>
            </w:r>
          </w:p>
        </w:tc>
        <w:tc>
          <w:tcPr>
            <w:tcW w:w="1043" w:type="dxa"/>
          </w:tcPr>
          <w:p w14:paraId="59EDCB80" w14:textId="77777777" w:rsidR="006154E7" w:rsidRPr="009F09BD" w:rsidRDefault="00A93CE1">
            <w:pPr>
              <w:keepNext/>
              <w:spacing w:after="60"/>
              <w:jc w:val="right"/>
            </w:pPr>
            <w:r w:rsidRPr="009F09BD">
              <w:rPr>
                <w:rFonts w:ascii="Calibri" w:hAnsi="Calibri"/>
                <w:sz w:val="20"/>
              </w:rPr>
              <w:t>0.1972022</w:t>
            </w:r>
          </w:p>
        </w:tc>
      </w:tr>
      <w:tr w:rsidR="009F09BD" w:rsidRPr="009F09BD" w14:paraId="47EC7F7D" w14:textId="77777777" w:rsidTr="00D967CF">
        <w:trPr>
          <w:trHeight w:val="300"/>
        </w:trPr>
        <w:tc>
          <w:tcPr>
            <w:tcW w:w="5215" w:type="dxa"/>
            <w:gridSpan w:val="5"/>
          </w:tcPr>
          <w:p w14:paraId="7333F20B" w14:textId="77777777" w:rsidR="006154E7" w:rsidRPr="009F09BD" w:rsidRDefault="00A93CE1">
            <w:pPr>
              <w:keepNext/>
              <w:spacing w:after="60"/>
              <w:rPr>
                <w:rFonts w:ascii="Calibri" w:hAnsi="Calibri"/>
                <w:sz w:val="20"/>
              </w:rPr>
            </w:pPr>
            <w:r w:rsidRPr="009F09BD">
              <w:rPr>
                <w:rFonts w:ascii="Calibri" w:hAnsi="Calibri"/>
                <w:sz w:val="20"/>
              </w:rPr>
              <w:t>log-likelihood = -2020.95852877918</w:t>
            </w:r>
          </w:p>
          <w:p w14:paraId="5EA1432B" w14:textId="25965AB5" w:rsidR="0098580F" w:rsidRPr="009F09BD" w:rsidRDefault="0098580F">
            <w:pPr>
              <w:keepNext/>
              <w:spacing w:after="60"/>
              <w:rPr>
                <w:rFonts w:ascii="Calibri" w:hAnsi="Calibri"/>
                <w:sz w:val="20"/>
              </w:rPr>
            </w:pPr>
            <w:r w:rsidRPr="009F09BD">
              <w:rPr>
                <w:rFonts w:ascii="Calibri" w:hAnsi="Calibri"/>
                <w:sz w:val="20"/>
              </w:rPr>
              <w:t xml:space="preserve">AIC = </w:t>
            </w:r>
            <w:r w:rsidR="00665A71" w:rsidRPr="009F09BD">
              <w:rPr>
                <w:rFonts w:ascii="Calibri" w:hAnsi="Calibri"/>
                <w:sz w:val="20"/>
              </w:rPr>
              <w:t>4045.917058</w:t>
            </w:r>
          </w:p>
          <w:p w14:paraId="5923A7E2" w14:textId="0F3B0977" w:rsidR="0098580F" w:rsidRPr="009F09BD" w:rsidRDefault="0098580F">
            <w:pPr>
              <w:keepNext/>
              <w:spacing w:after="60"/>
            </w:pPr>
            <w:r w:rsidRPr="009F09BD">
              <w:rPr>
                <w:rFonts w:ascii="Calibri" w:hAnsi="Calibri"/>
                <w:sz w:val="20"/>
              </w:rPr>
              <w:t xml:space="preserve">BIC = </w:t>
            </w:r>
            <w:r w:rsidR="00665A71" w:rsidRPr="009F09BD">
              <w:rPr>
                <w:rFonts w:ascii="Calibri" w:hAnsi="Calibri"/>
                <w:sz w:val="20"/>
              </w:rPr>
              <w:t>4054.846234</w:t>
            </w:r>
          </w:p>
        </w:tc>
      </w:tr>
    </w:tbl>
    <w:p w14:paraId="56E3B7F3" w14:textId="77777777" w:rsidR="006154E7" w:rsidRPr="009F09BD" w:rsidRDefault="00A93CE1">
      <w:r w:rsidRPr="009F09BD">
        <w:br w:type="page"/>
      </w:r>
    </w:p>
    <w:p w14:paraId="7914C170" w14:textId="77777777" w:rsidR="006154E7" w:rsidRPr="009F09BD" w:rsidRDefault="00A93CE1">
      <w:pPr>
        <w:pStyle w:val="Heading4"/>
        <w:rPr>
          <w:color w:val="auto"/>
        </w:rPr>
      </w:pPr>
      <w:bookmarkStart w:id="9" w:name="log-normal"/>
      <w:bookmarkEnd w:id="8"/>
      <w:r w:rsidRPr="009F09BD">
        <w:rPr>
          <w:color w:val="auto"/>
        </w:rPr>
        <w:lastRenderedPageBreak/>
        <w:t>Log-Normal</w:t>
      </w:r>
    </w:p>
    <w:p w14:paraId="5659B124" w14:textId="4770FA51" w:rsidR="2B091C26" w:rsidRPr="009F09BD" w:rsidRDefault="00C9417F" w:rsidP="008062DB">
      <w:pPr>
        <w:spacing w:after="160" w:line="276" w:lineRule="auto"/>
        <w:rPr>
          <w:rFonts w:ascii="Cambria" w:eastAsia="Cambria" w:hAnsi="Cambria" w:cs="Cambria"/>
        </w:rPr>
      </w:pPr>
      <w:r w:rsidRPr="009F09BD">
        <w:rPr>
          <w:rFonts w:ascii="Cambria" w:eastAsia="Cambria" w:hAnsi="Cambria" w:cs="Cambria"/>
        </w:rPr>
        <w:br/>
      </w:r>
      <w:r w:rsidR="2B091C26" w:rsidRPr="009F09BD">
        <w:rPr>
          <w:rFonts w:ascii="Cambria" w:eastAsia="Cambria" w:hAnsi="Cambria" w:cs="Cambria"/>
        </w:rPr>
        <w:t>Cohort 1 Figure 6: Overall survival against Log-Normal survival function</w:t>
      </w:r>
    </w:p>
    <w:p w14:paraId="7A87B43C" w14:textId="05F88F92" w:rsidR="6FD43415" w:rsidRPr="009F09BD" w:rsidRDefault="00C9417F" w:rsidP="6FD43415">
      <w:pPr>
        <w:pStyle w:val="BodyText"/>
      </w:pPr>
      <w:r w:rsidRPr="009F09BD">
        <w:rPr>
          <w:noProof/>
        </w:rPr>
        <w:drawing>
          <wp:inline distT="0" distB="0" distL="0" distR="0" wp14:anchorId="2BA89AEC" wp14:editId="1261A9B7">
            <wp:extent cx="4620126" cy="3696101"/>
            <wp:effectExtent l="0" t="0" r="0" b="0"/>
            <wp:docPr id="43" name="Picture" descr="A Kaplan-Meier plot showing overall survival over time for individuals who have received platinum-based chemotherapy with gemcitabine (no subsequent avelumab maintenance), with an overlaid log-normal model fit."/>
            <wp:cNvGraphicFramePr/>
            <a:graphic xmlns:a="http://schemas.openxmlformats.org/drawingml/2006/main">
              <a:graphicData uri="http://schemas.openxmlformats.org/drawingml/2006/picture">
                <pic:pic xmlns:pic="http://schemas.openxmlformats.org/drawingml/2006/picture">
                  <pic:nvPicPr>
                    <pic:cNvPr id="43" name="Picture" descr="A Kaplan-Meier plot showing overall survival over time for individuals who have received platinum-based chemotherapy with gemcitabine (no subsequent avelumab maintenance), with an overlaid log-normal model fit."/>
                    <pic:cNvPicPr>
                      <a:picLocks noChangeAspect="1" noChangeArrowheads="1"/>
                    </pic:cNvPicPr>
                  </pic:nvPicPr>
                  <pic:blipFill>
                    <a:blip r:embed="rId17"/>
                    <a:stretch>
                      <a:fillRect/>
                    </a:stretch>
                  </pic:blipFill>
                  <pic:spPr bwMode="auto">
                    <a:xfrm>
                      <a:off x="0" y="0"/>
                      <a:ext cx="4620126" cy="3696101"/>
                    </a:xfrm>
                    <a:prstGeom prst="rect">
                      <a:avLst/>
                    </a:prstGeom>
                    <a:noFill/>
                    <a:ln w="9525">
                      <a:noFill/>
                      <a:headEnd/>
                      <a:tailEnd/>
                    </a:ln>
                  </pic:spPr>
                </pic:pic>
              </a:graphicData>
            </a:graphic>
          </wp:inline>
        </w:drawing>
      </w:r>
    </w:p>
    <w:p w14:paraId="4020941D" w14:textId="31A2BD41" w:rsidR="006154E7" w:rsidRPr="009F09BD" w:rsidRDefault="2B091C26" w:rsidP="6FD43415">
      <w:pPr>
        <w:keepNext/>
        <w:spacing w:after="60"/>
        <w:rPr>
          <w:rFonts w:eastAsiaTheme="minorEastAsia"/>
        </w:rPr>
      </w:pPr>
      <w:r w:rsidRPr="009F09BD">
        <w:rPr>
          <w:rFonts w:eastAsiaTheme="minorEastAsia"/>
        </w:rPr>
        <w:t xml:space="preserve">Cohort 1 </w:t>
      </w:r>
      <w:r w:rsidR="00A93CE1" w:rsidRPr="009F09BD">
        <w:rPr>
          <w:rFonts w:eastAsiaTheme="minorEastAsia"/>
        </w:rPr>
        <w:t xml:space="preserve">Table </w:t>
      </w:r>
      <w:r w:rsidR="00A93CE1" w:rsidRPr="009F09BD">
        <w:fldChar w:fldCharType="begin"/>
      </w:r>
      <w:r w:rsidR="00A93CE1" w:rsidRPr="009F09BD">
        <w:instrText>SEQ Table \* ARABIC</w:instrText>
      </w:r>
      <w:r w:rsidR="00A93CE1" w:rsidRPr="009F09BD">
        <w:fldChar w:fldCharType="separate"/>
      </w:r>
      <w:r w:rsidR="00A93CE1" w:rsidRPr="009F09BD">
        <w:fldChar w:fldCharType="end"/>
      </w:r>
      <w:r w:rsidR="312DAD05" w:rsidRPr="009F09BD">
        <w:rPr>
          <w:rFonts w:eastAsiaTheme="minorEastAsia"/>
        </w:rPr>
        <w:t>4</w:t>
      </w:r>
      <w:r w:rsidR="00A93CE1" w:rsidRPr="009F09BD">
        <w:rPr>
          <w:rFonts w:eastAsiaTheme="minorEastAsia"/>
        </w:rPr>
        <w:t>: Survival Model Fit Summary (Log-Normal distribution)</w:t>
      </w:r>
    </w:p>
    <w:tbl>
      <w:tblPr>
        <w:tblW w:w="62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6"/>
        <w:gridCol w:w="1230"/>
        <w:gridCol w:w="1222"/>
        <w:gridCol w:w="1235"/>
        <w:gridCol w:w="1277"/>
      </w:tblGrid>
      <w:tr w:rsidR="009F09BD" w:rsidRPr="009F09BD" w14:paraId="171DBA21" w14:textId="77777777" w:rsidTr="00D967CF">
        <w:trPr>
          <w:trHeight w:val="300"/>
        </w:trPr>
        <w:tc>
          <w:tcPr>
            <w:tcW w:w="1240" w:type="dxa"/>
          </w:tcPr>
          <w:p w14:paraId="3CDEFD58" w14:textId="77777777" w:rsidR="006154E7" w:rsidRPr="009F09BD" w:rsidRDefault="00A93CE1">
            <w:pPr>
              <w:keepNext/>
              <w:spacing w:after="60"/>
            </w:pPr>
            <w:r w:rsidRPr="009F09BD">
              <w:rPr>
                <w:rFonts w:ascii="Calibri" w:hAnsi="Calibri"/>
                <w:sz w:val="20"/>
              </w:rPr>
              <w:t>Parameter</w:t>
            </w:r>
          </w:p>
        </w:tc>
        <w:tc>
          <w:tcPr>
            <w:tcW w:w="1240" w:type="dxa"/>
          </w:tcPr>
          <w:p w14:paraId="51A9E685" w14:textId="77777777" w:rsidR="006154E7" w:rsidRPr="009F09BD" w:rsidRDefault="00A93CE1">
            <w:pPr>
              <w:keepNext/>
              <w:spacing w:after="60"/>
              <w:jc w:val="right"/>
            </w:pPr>
            <w:r w:rsidRPr="009F09BD">
              <w:rPr>
                <w:rFonts w:ascii="Calibri" w:hAnsi="Calibri"/>
                <w:sz w:val="20"/>
              </w:rPr>
              <w:t>Estimate</w:t>
            </w:r>
          </w:p>
        </w:tc>
        <w:tc>
          <w:tcPr>
            <w:tcW w:w="1240" w:type="dxa"/>
          </w:tcPr>
          <w:p w14:paraId="7DFD5614" w14:textId="77777777" w:rsidR="006154E7" w:rsidRPr="009F09BD" w:rsidRDefault="00A93CE1">
            <w:pPr>
              <w:keepNext/>
              <w:spacing w:after="60"/>
              <w:jc w:val="right"/>
            </w:pPr>
            <w:r w:rsidRPr="009F09BD">
              <w:rPr>
                <w:rFonts w:ascii="Calibri" w:hAnsi="Calibri"/>
                <w:sz w:val="20"/>
              </w:rPr>
              <w:t>Std. Error</w:t>
            </w:r>
          </w:p>
        </w:tc>
        <w:tc>
          <w:tcPr>
            <w:tcW w:w="1240" w:type="dxa"/>
          </w:tcPr>
          <w:p w14:paraId="7ADC2E54" w14:textId="77777777" w:rsidR="006154E7" w:rsidRPr="009F09BD" w:rsidRDefault="00A93CE1">
            <w:pPr>
              <w:keepNext/>
              <w:spacing w:after="60"/>
              <w:jc w:val="right"/>
            </w:pPr>
            <w:r w:rsidRPr="009F09BD">
              <w:rPr>
                <w:rFonts w:ascii="Calibri" w:hAnsi="Calibri"/>
                <w:sz w:val="20"/>
              </w:rPr>
              <w:t>z</w:t>
            </w:r>
          </w:p>
        </w:tc>
        <w:tc>
          <w:tcPr>
            <w:tcW w:w="1240" w:type="dxa"/>
          </w:tcPr>
          <w:p w14:paraId="6BEA5076" w14:textId="77777777" w:rsidR="006154E7" w:rsidRPr="009F09BD" w:rsidRDefault="00A93CE1">
            <w:pPr>
              <w:keepNext/>
              <w:spacing w:after="60"/>
              <w:jc w:val="right"/>
            </w:pPr>
            <w:r w:rsidRPr="009F09BD">
              <w:rPr>
                <w:rFonts w:ascii="Calibri" w:hAnsi="Calibri"/>
                <w:sz w:val="20"/>
              </w:rPr>
              <w:t>p-value</w:t>
            </w:r>
          </w:p>
        </w:tc>
      </w:tr>
      <w:tr w:rsidR="009F09BD" w:rsidRPr="009F09BD" w14:paraId="30A9537A" w14:textId="77777777" w:rsidTr="00D967CF">
        <w:trPr>
          <w:trHeight w:val="300"/>
        </w:trPr>
        <w:tc>
          <w:tcPr>
            <w:tcW w:w="1240" w:type="dxa"/>
          </w:tcPr>
          <w:p w14:paraId="6A7A2FD2" w14:textId="77777777" w:rsidR="006154E7" w:rsidRPr="009F09BD" w:rsidRDefault="00A93CE1">
            <w:pPr>
              <w:keepNext/>
              <w:spacing w:after="60"/>
            </w:pPr>
            <w:r w:rsidRPr="009F09BD">
              <w:rPr>
                <w:rFonts w:ascii="Calibri" w:hAnsi="Calibri"/>
                <w:sz w:val="20"/>
              </w:rPr>
              <w:t>(Intercept)</w:t>
            </w:r>
          </w:p>
        </w:tc>
        <w:tc>
          <w:tcPr>
            <w:tcW w:w="1240" w:type="dxa"/>
          </w:tcPr>
          <w:p w14:paraId="6C896F17" w14:textId="77777777" w:rsidR="006154E7" w:rsidRPr="009F09BD" w:rsidRDefault="00A93CE1">
            <w:pPr>
              <w:keepNext/>
              <w:spacing w:after="60"/>
              <w:jc w:val="right"/>
            </w:pPr>
            <w:r w:rsidRPr="009F09BD">
              <w:rPr>
                <w:rFonts w:ascii="Calibri" w:hAnsi="Calibri"/>
                <w:sz w:val="20"/>
              </w:rPr>
              <w:t>2.158</w:t>
            </w:r>
          </w:p>
        </w:tc>
        <w:tc>
          <w:tcPr>
            <w:tcW w:w="1240" w:type="dxa"/>
          </w:tcPr>
          <w:p w14:paraId="6F77C375" w14:textId="77777777" w:rsidR="006154E7" w:rsidRPr="009F09BD" w:rsidRDefault="00A93CE1">
            <w:pPr>
              <w:keepNext/>
              <w:spacing w:after="60"/>
              <w:jc w:val="right"/>
            </w:pPr>
            <w:r w:rsidRPr="009F09BD">
              <w:rPr>
                <w:rFonts w:ascii="Calibri" w:hAnsi="Calibri"/>
                <w:sz w:val="20"/>
              </w:rPr>
              <w:t>0.048</w:t>
            </w:r>
          </w:p>
        </w:tc>
        <w:tc>
          <w:tcPr>
            <w:tcW w:w="1240" w:type="dxa"/>
          </w:tcPr>
          <w:p w14:paraId="60925451" w14:textId="77777777" w:rsidR="006154E7" w:rsidRPr="009F09BD" w:rsidRDefault="00A93CE1">
            <w:pPr>
              <w:keepNext/>
              <w:spacing w:after="60"/>
              <w:jc w:val="right"/>
            </w:pPr>
            <w:r w:rsidRPr="009F09BD">
              <w:rPr>
                <w:rFonts w:ascii="Calibri" w:hAnsi="Calibri"/>
                <w:sz w:val="20"/>
              </w:rPr>
              <w:t>45.020112</w:t>
            </w:r>
          </w:p>
        </w:tc>
        <w:tc>
          <w:tcPr>
            <w:tcW w:w="1240" w:type="dxa"/>
          </w:tcPr>
          <w:p w14:paraId="68B98828" w14:textId="77777777" w:rsidR="006154E7" w:rsidRPr="009F09BD" w:rsidRDefault="00A93CE1">
            <w:pPr>
              <w:keepNext/>
              <w:spacing w:after="60"/>
              <w:jc w:val="right"/>
            </w:pPr>
            <w:r w:rsidRPr="009F09BD">
              <w:rPr>
                <w:rFonts w:ascii="Calibri" w:hAnsi="Calibri"/>
                <w:sz w:val="20"/>
              </w:rPr>
              <w:t>0.00000e+00</w:t>
            </w:r>
          </w:p>
        </w:tc>
      </w:tr>
      <w:tr w:rsidR="009F09BD" w:rsidRPr="009F09BD" w14:paraId="2FADE8E9" w14:textId="77777777" w:rsidTr="00D967CF">
        <w:trPr>
          <w:trHeight w:val="300"/>
        </w:trPr>
        <w:tc>
          <w:tcPr>
            <w:tcW w:w="1240" w:type="dxa"/>
          </w:tcPr>
          <w:p w14:paraId="6AF44D34" w14:textId="77777777" w:rsidR="006154E7" w:rsidRPr="009F09BD" w:rsidRDefault="00A93CE1">
            <w:pPr>
              <w:keepNext/>
              <w:spacing w:after="60"/>
            </w:pPr>
            <w:r w:rsidRPr="009F09BD">
              <w:rPr>
                <w:rFonts w:ascii="Calibri" w:hAnsi="Calibri"/>
                <w:sz w:val="20"/>
              </w:rPr>
              <w:t>Log(scale)</w:t>
            </w:r>
          </w:p>
        </w:tc>
        <w:tc>
          <w:tcPr>
            <w:tcW w:w="1240" w:type="dxa"/>
          </w:tcPr>
          <w:p w14:paraId="3942B495" w14:textId="77777777" w:rsidR="006154E7" w:rsidRPr="009F09BD" w:rsidRDefault="00A93CE1">
            <w:pPr>
              <w:keepNext/>
              <w:spacing w:after="60"/>
              <w:jc w:val="right"/>
            </w:pPr>
            <w:r w:rsidRPr="009F09BD">
              <w:rPr>
                <w:rFonts w:ascii="Calibri" w:hAnsi="Calibri"/>
                <w:sz w:val="20"/>
              </w:rPr>
              <w:t>0.177</w:t>
            </w:r>
          </w:p>
        </w:tc>
        <w:tc>
          <w:tcPr>
            <w:tcW w:w="1240" w:type="dxa"/>
          </w:tcPr>
          <w:p w14:paraId="4F169929" w14:textId="77777777" w:rsidR="006154E7" w:rsidRPr="009F09BD" w:rsidRDefault="00A93CE1">
            <w:pPr>
              <w:keepNext/>
              <w:spacing w:after="60"/>
              <w:jc w:val="right"/>
            </w:pPr>
            <w:r w:rsidRPr="009F09BD">
              <w:rPr>
                <w:rFonts w:ascii="Calibri" w:hAnsi="Calibri"/>
                <w:sz w:val="20"/>
              </w:rPr>
              <w:t>0.031</w:t>
            </w:r>
          </w:p>
        </w:tc>
        <w:tc>
          <w:tcPr>
            <w:tcW w:w="1240" w:type="dxa"/>
          </w:tcPr>
          <w:p w14:paraId="30FE9C5A" w14:textId="77777777" w:rsidR="006154E7" w:rsidRPr="009F09BD" w:rsidRDefault="00A93CE1">
            <w:pPr>
              <w:keepNext/>
              <w:spacing w:after="60"/>
              <w:jc w:val="right"/>
            </w:pPr>
            <w:r w:rsidRPr="009F09BD">
              <w:rPr>
                <w:rFonts w:ascii="Calibri" w:hAnsi="Calibri"/>
                <w:sz w:val="20"/>
              </w:rPr>
              <w:t>5.646022</w:t>
            </w:r>
          </w:p>
        </w:tc>
        <w:tc>
          <w:tcPr>
            <w:tcW w:w="1240" w:type="dxa"/>
          </w:tcPr>
          <w:p w14:paraId="32C0F619" w14:textId="77777777" w:rsidR="006154E7" w:rsidRPr="009F09BD" w:rsidRDefault="00A93CE1">
            <w:pPr>
              <w:keepNext/>
              <w:spacing w:after="60"/>
              <w:jc w:val="right"/>
            </w:pPr>
            <w:r w:rsidRPr="009F09BD">
              <w:rPr>
                <w:rFonts w:ascii="Calibri" w:hAnsi="Calibri"/>
                <w:sz w:val="20"/>
              </w:rPr>
              <w:t>1.64203e-08</w:t>
            </w:r>
          </w:p>
        </w:tc>
      </w:tr>
      <w:tr w:rsidR="009F09BD" w:rsidRPr="009F09BD" w14:paraId="7D5C4E9D" w14:textId="77777777" w:rsidTr="00D967CF">
        <w:trPr>
          <w:trHeight w:val="300"/>
        </w:trPr>
        <w:tc>
          <w:tcPr>
            <w:tcW w:w="6200" w:type="dxa"/>
            <w:gridSpan w:val="5"/>
          </w:tcPr>
          <w:p w14:paraId="62CA9E9D" w14:textId="77777777" w:rsidR="006154E7" w:rsidRPr="009F09BD" w:rsidRDefault="00A93CE1">
            <w:pPr>
              <w:keepNext/>
              <w:spacing w:after="60"/>
              <w:rPr>
                <w:rFonts w:ascii="Calibri" w:hAnsi="Calibri"/>
                <w:sz w:val="20"/>
              </w:rPr>
            </w:pPr>
            <w:r w:rsidRPr="009F09BD">
              <w:rPr>
                <w:rFonts w:ascii="Calibri" w:hAnsi="Calibri"/>
                <w:sz w:val="20"/>
              </w:rPr>
              <w:t>log-likelihood = -1986.11899735246</w:t>
            </w:r>
          </w:p>
          <w:p w14:paraId="357F0A17" w14:textId="191F77A3" w:rsidR="0098580F" w:rsidRPr="009F09BD" w:rsidRDefault="0098580F">
            <w:pPr>
              <w:keepNext/>
              <w:spacing w:after="60"/>
              <w:rPr>
                <w:rFonts w:ascii="Calibri" w:hAnsi="Calibri"/>
                <w:sz w:val="20"/>
              </w:rPr>
            </w:pPr>
            <w:r w:rsidRPr="009F09BD">
              <w:rPr>
                <w:rFonts w:ascii="Calibri" w:hAnsi="Calibri"/>
                <w:sz w:val="20"/>
              </w:rPr>
              <w:t xml:space="preserve">AIC = </w:t>
            </w:r>
            <w:r w:rsidR="00665A71" w:rsidRPr="009F09BD">
              <w:rPr>
                <w:rFonts w:ascii="Calibri" w:hAnsi="Calibri"/>
                <w:sz w:val="20"/>
              </w:rPr>
              <w:t>3976.237995</w:t>
            </w:r>
          </w:p>
          <w:p w14:paraId="3DCD0597" w14:textId="3291507D" w:rsidR="0098580F" w:rsidRPr="009F09BD" w:rsidRDefault="0098580F">
            <w:pPr>
              <w:keepNext/>
              <w:spacing w:after="60"/>
              <w:rPr>
                <w:rFonts w:ascii="Calibri" w:hAnsi="Calibri"/>
                <w:sz w:val="20"/>
              </w:rPr>
            </w:pPr>
            <w:r w:rsidRPr="009F09BD">
              <w:rPr>
                <w:rFonts w:ascii="Calibri" w:hAnsi="Calibri"/>
                <w:sz w:val="20"/>
              </w:rPr>
              <w:t xml:space="preserve">BIC = </w:t>
            </w:r>
            <w:r w:rsidR="00665A71" w:rsidRPr="009F09BD">
              <w:rPr>
                <w:rFonts w:ascii="Calibri" w:hAnsi="Calibri"/>
                <w:sz w:val="20"/>
              </w:rPr>
              <w:t>3985.167171</w:t>
            </w:r>
          </w:p>
        </w:tc>
      </w:tr>
    </w:tbl>
    <w:p w14:paraId="5940D84A" w14:textId="77777777" w:rsidR="006154E7" w:rsidRPr="009F09BD" w:rsidRDefault="00A93CE1">
      <w:r w:rsidRPr="009F09BD">
        <w:br w:type="page"/>
      </w:r>
    </w:p>
    <w:p w14:paraId="27B68772" w14:textId="77777777" w:rsidR="006154E7" w:rsidRPr="009F09BD" w:rsidRDefault="00A93CE1">
      <w:pPr>
        <w:pStyle w:val="Heading4"/>
        <w:rPr>
          <w:color w:val="auto"/>
        </w:rPr>
      </w:pPr>
      <w:bookmarkStart w:id="10" w:name="log-logistic"/>
      <w:bookmarkEnd w:id="9"/>
      <w:r w:rsidRPr="009F09BD">
        <w:rPr>
          <w:color w:val="auto"/>
        </w:rPr>
        <w:lastRenderedPageBreak/>
        <w:t>Log-Logistic</w:t>
      </w:r>
    </w:p>
    <w:p w14:paraId="0351ACC8" w14:textId="21A77644" w:rsidR="44F2F9C4" w:rsidRPr="009F09BD" w:rsidRDefault="00C9417F">
      <w:r w:rsidRPr="009F09BD">
        <w:rPr>
          <w:rFonts w:ascii="Cambria" w:eastAsia="Cambria" w:hAnsi="Cambria" w:cs="Cambria"/>
        </w:rPr>
        <w:br/>
      </w:r>
      <w:r w:rsidR="44F2F9C4" w:rsidRPr="009F09BD">
        <w:rPr>
          <w:rFonts w:ascii="Cambria" w:eastAsia="Cambria" w:hAnsi="Cambria" w:cs="Cambria"/>
        </w:rPr>
        <w:t xml:space="preserve">Cohort 1 Figure 7: Overall survival against Log-Logistic survival function </w:t>
      </w:r>
      <w:r w:rsidR="44F2F9C4" w:rsidRPr="009F09BD">
        <w:t xml:space="preserve"> </w:t>
      </w:r>
    </w:p>
    <w:p w14:paraId="0A41B2A6" w14:textId="226BD963" w:rsidR="6FD43415" w:rsidRPr="009F09BD" w:rsidRDefault="00C9417F" w:rsidP="6FD43415">
      <w:pPr>
        <w:rPr>
          <w:rFonts w:eastAsiaTheme="minorEastAsia"/>
        </w:rPr>
      </w:pPr>
      <w:r w:rsidRPr="009F09BD">
        <w:rPr>
          <w:noProof/>
        </w:rPr>
        <w:drawing>
          <wp:inline distT="0" distB="0" distL="0" distR="0" wp14:anchorId="1E7F5DB2" wp14:editId="7C2071A1">
            <wp:extent cx="4619625" cy="3695700"/>
            <wp:effectExtent l="0" t="0" r="9525" b="0"/>
            <wp:docPr id="47" name="Picture" descr="A Kaplan-Meier plot showing overall survival over time for individuals who have received platinum-based chemotherapy with gemcitabine (no subsequent avelumab maintenance), with an overlaid log-logistic model fit."/>
            <wp:cNvGraphicFramePr/>
            <a:graphic xmlns:a="http://schemas.openxmlformats.org/drawingml/2006/main">
              <a:graphicData uri="http://schemas.openxmlformats.org/drawingml/2006/picture">
                <pic:pic xmlns:pic="http://schemas.openxmlformats.org/drawingml/2006/picture">
                  <pic:nvPicPr>
                    <pic:cNvPr id="47" name="Picture" descr="A Kaplan-Meier plot showing overall survival over time for individuals who have received platinum-based chemotherapy with gemcitabine (no subsequent avelumab maintenance), with an overlaid log-logistic model fit."/>
                    <pic:cNvPicPr/>
                  </pic:nvPicPr>
                  <pic:blipFill>
                    <a:blip r:embed="rId18"/>
                    <a:stretch>
                      <a:fillRect/>
                    </a:stretch>
                  </pic:blipFill>
                  <pic:spPr bwMode="auto">
                    <a:xfrm>
                      <a:off x="0" y="0"/>
                      <a:ext cx="4619625" cy="3695700"/>
                    </a:xfrm>
                    <a:prstGeom prst="rect">
                      <a:avLst/>
                    </a:prstGeom>
                    <a:noFill/>
                    <a:ln w="9525">
                      <a:noFill/>
                      <a:headEnd/>
                      <a:tailEnd/>
                    </a:ln>
                  </pic:spPr>
                </pic:pic>
              </a:graphicData>
            </a:graphic>
          </wp:inline>
        </w:drawing>
      </w:r>
    </w:p>
    <w:p w14:paraId="0B29F24E" w14:textId="4B43270D" w:rsidR="006154E7" w:rsidRPr="009F09BD" w:rsidRDefault="44F2F9C4" w:rsidP="6FD43415">
      <w:pPr>
        <w:keepNext/>
        <w:spacing w:after="60"/>
        <w:rPr>
          <w:rFonts w:eastAsiaTheme="minorEastAsia"/>
        </w:rPr>
      </w:pPr>
      <w:r w:rsidRPr="009F09BD">
        <w:rPr>
          <w:rFonts w:eastAsiaTheme="minorEastAsia"/>
        </w:rPr>
        <w:t xml:space="preserve">Cohort 1 </w:t>
      </w:r>
      <w:r w:rsidR="00A93CE1" w:rsidRPr="009F09BD">
        <w:rPr>
          <w:rFonts w:eastAsiaTheme="minorEastAsia"/>
        </w:rPr>
        <w:t xml:space="preserve">Table </w:t>
      </w:r>
      <w:r w:rsidR="00A93CE1" w:rsidRPr="009F09BD">
        <w:fldChar w:fldCharType="begin"/>
      </w:r>
      <w:r w:rsidR="00A93CE1" w:rsidRPr="009F09BD">
        <w:instrText>SEQ Table \* ARABIC</w:instrText>
      </w:r>
      <w:r w:rsidR="00A93CE1" w:rsidRPr="009F09BD">
        <w:fldChar w:fldCharType="separate"/>
      </w:r>
      <w:r w:rsidR="00A93CE1" w:rsidRPr="009F09BD">
        <w:fldChar w:fldCharType="end"/>
      </w:r>
      <w:r w:rsidR="36A8EE2C" w:rsidRPr="009F09BD">
        <w:rPr>
          <w:rFonts w:eastAsiaTheme="minorEastAsia"/>
        </w:rPr>
        <w:t>5</w:t>
      </w:r>
      <w:r w:rsidR="00A93CE1" w:rsidRPr="009F09BD">
        <w:rPr>
          <w:rFonts w:eastAsiaTheme="minorEastAsia"/>
        </w:rPr>
        <w:t>: Survival Model Fit Summary (Log-Logistic distribution)</w:t>
      </w:r>
    </w:p>
    <w:tbl>
      <w:tblPr>
        <w:tblW w:w="6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5"/>
        <w:gridCol w:w="1310"/>
        <w:gridCol w:w="1301"/>
        <w:gridCol w:w="1311"/>
        <w:gridCol w:w="1378"/>
      </w:tblGrid>
      <w:tr w:rsidR="009F09BD" w:rsidRPr="009F09BD" w14:paraId="2437C1E2" w14:textId="77777777" w:rsidTr="00D967CF">
        <w:trPr>
          <w:trHeight w:val="300"/>
        </w:trPr>
        <w:tc>
          <w:tcPr>
            <w:tcW w:w="1323" w:type="dxa"/>
          </w:tcPr>
          <w:p w14:paraId="63414259" w14:textId="77777777" w:rsidR="006154E7" w:rsidRPr="009F09BD" w:rsidRDefault="00A93CE1">
            <w:pPr>
              <w:keepNext/>
              <w:spacing w:after="60"/>
            </w:pPr>
            <w:r w:rsidRPr="009F09BD">
              <w:rPr>
                <w:rFonts w:ascii="Calibri" w:hAnsi="Calibri"/>
                <w:sz w:val="20"/>
              </w:rPr>
              <w:t>Parameter</w:t>
            </w:r>
          </w:p>
        </w:tc>
        <w:tc>
          <w:tcPr>
            <w:tcW w:w="1323" w:type="dxa"/>
          </w:tcPr>
          <w:p w14:paraId="599B2A05" w14:textId="77777777" w:rsidR="006154E7" w:rsidRPr="009F09BD" w:rsidRDefault="00A93CE1">
            <w:pPr>
              <w:keepNext/>
              <w:spacing w:after="60"/>
              <w:jc w:val="right"/>
            </w:pPr>
            <w:r w:rsidRPr="009F09BD">
              <w:rPr>
                <w:rFonts w:ascii="Calibri" w:hAnsi="Calibri"/>
                <w:sz w:val="20"/>
              </w:rPr>
              <w:t>Estimate</w:t>
            </w:r>
          </w:p>
        </w:tc>
        <w:tc>
          <w:tcPr>
            <w:tcW w:w="1323" w:type="dxa"/>
          </w:tcPr>
          <w:p w14:paraId="30A7EBEB" w14:textId="77777777" w:rsidR="006154E7" w:rsidRPr="009F09BD" w:rsidRDefault="00A93CE1">
            <w:pPr>
              <w:keepNext/>
              <w:spacing w:after="60"/>
              <w:jc w:val="right"/>
            </w:pPr>
            <w:r w:rsidRPr="009F09BD">
              <w:rPr>
                <w:rFonts w:ascii="Calibri" w:hAnsi="Calibri"/>
                <w:sz w:val="20"/>
              </w:rPr>
              <w:t>Std. Error</w:t>
            </w:r>
          </w:p>
        </w:tc>
        <w:tc>
          <w:tcPr>
            <w:tcW w:w="1323" w:type="dxa"/>
          </w:tcPr>
          <w:p w14:paraId="351251A4" w14:textId="77777777" w:rsidR="006154E7" w:rsidRPr="009F09BD" w:rsidRDefault="00A93CE1">
            <w:pPr>
              <w:keepNext/>
              <w:spacing w:after="60"/>
              <w:jc w:val="right"/>
            </w:pPr>
            <w:r w:rsidRPr="009F09BD">
              <w:rPr>
                <w:rFonts w:ascii="Calibri" w:hAnsi="Calibri"/>
                <w:sz w:val="20"/>
              </w:rPr>
              <w:t>z</w:t>
            </w:r>
          </w:p>
        </w:tc>
        <w:tc>
          <w:tcPr>
            <w:tcW w:w="1323" w:type="dxa"/>
          </w:tcPr>
          <w:p w14:paraId="1AD2CE0E" w14:textId="77777777" w:rsidR="006154E7" w:rsidRPr="009F09BD" w:rsidRDefault="00A93CE1">
            <w:pPr>
              <w:keepNext/>
              <w:spacing w:after="60"/>
              <w:jc w:val="right"/>
            </w:pPr>
            <w:r w:rsidRPr="009F09BD">
              <w:rPr>
                <w:rFonts w:ascii="Calibri" w:hAnsi="Calibri"/>
                <w:sz w:val="20"/>
              </w:rPr>
              <w:t>p-value</w:t>
            </w:r>
          </w:p>
        </w:tc>
      </w:tr>
      <w:tr w:rsidR="009F09BD" w:rsidRPr="009F09BD" w14:paraId="17C1E506" w14:textId="77777777" w:rsidTr="00D967CF">
        <w:trPr>
          <w:trHeight w:val="300"/>
        </w:trPr>
        <w:tc>
          <w:tcPr>
            <w:tcW w:w="1323" w:type="dxa"/>
          </w:tcPr>
          <w:p w14:paraId="0A15C9EE" w14:textId="77777777" w:rsidR="006154E7" w:rsidRPr="009F09BD" w:rsidRDefault="00A93CE1">
            <w:pPr>
              <w:keepNext/>
              <w:spacing w:after="60"/>
            </w:pPr>
            <w:r w:rsidRPr="009F09BD">
              <w:rPr>
                <w:rFonts w:ascii="Calibri" w:hAnsi="Calibri"/>
                <w:sz w:val="20"/>
              </w:rPr>
              <w:t>(Intercept)</w:t>
            </w:r>
          </w:p>
        </w:tc>
        <w:tc>
          <w:tcPr>
            <w:tcW w:w="1323" w:type="dxa"/>
          </w:tcPr>
          <w:p w14:paraId="00F0663D" w14:textId="77777777" w:rsidR="006154E7" w:rsidRPr="009F09BD" w:rsidRDefault="00A93CE1">
            <w:pPr>
              <w:keepNext/>
              <w:spacing w:after="60"/>
              <w:jc w:val="right"/>
            </w:pPr>
            <w:r w:rsidRPr="009F09BD">
              <w:rPr>
                <w:rFonts w:ascii="Calibri" w:hAnsi="Calibri"/>
                <w:sz w:val="20"/>
              </w:rPr>
              <w:t>2.150</w:t>
            </w:r>
          </w:p>
        </w:tc>
        <w:tc>
          <w:tcPr>
            <w:tcW w:w="1323" w:type="dxa"/>
          </w:tcPr>
          <w:p w14:paraId="218EDD2C" w14:textId="77777777" w:rsidR="006154E7" w:rsidRPr="009F09BD" w:rsidRDefault="00A93CE1">
            <w:pPr>
              <w:keepNext/>
              <w:spacing w:after="60"/>
              <w:jc w:val="right"/>
            </w:pPr>
            <w:r w:rsidRPr="009F09BD">
              <w:rPr>
                <w:rFonts w:ascii="Calibri" w:hAnsi="Calibri"/>
                <w:sz w:val="20"/>
              </w:rPr>
              <w:t>0.046</w:t>
            </w:r>
          </w:p>
        </w:tc>
        <w:tc>
          <w:tcPr>
            <w:tcW w:w="1323" w:type="dxa"/>
          </w:tcPr>
          <w:p w14:paraId="00C79E82" w14:textId="77777777" w:rsidR="006154E7" w:rsidRPr="009F09BD" w:rsidRDefault="00A93CE1">
            <w:pPr>
              <w:keepNext/>
              <w:spacing w:after="60"/>
              <w:jc w:val="right"/>
            </w:pPr>
            <w:r w:rsidRPr="009F09BD">
              <w:rPr>
                <w:rFonts w:ascii="Calibri" w:hAnsi="Calibri"/>
                <w:sz w:val="20"/>
              </w:rPr>
              <w:t>47.09556</w:t>
            </w:r>
          </w:p>
        </w:tc>
        <w:tc>
          <w:tcPr>
            <w:tcW w:w="1323" w:type="dxa"/>
          </w:tcPr>
          <w:p w14:paraId="05187EB7" w14:textId="77777777" w:rsidR="006154E7" w:rsidRPr="009F09BD" w:rsidRDefault="00A93CE1">
            <w:pPr>
              <w:keepNext/>
              <w:spacing w:after="60"/>
              <w:jc w:val="right"/>
            </w:pPr>
            <w:r w:rsidRPr="009F09BD">
              <w:rPr>
                <w:rFonts w:ascii="Calibri" w:hAnsi="Calibri"/>
                <w:sz w:val="20"/>
              </w:rPr>
              <w:t>0.000000e+00</w:t>
            </w:r>
          </w:p>
        </w:tc>
      </w:tr>
      <w:tr w:rsidR="009F09BD" w:rsidRPr="009F09BD" w14:paraId="640817ED" w14:textId="77777777" w:rsidTr="00D967CF">
        <w:trPr>
          <w:trHeight w:val="300"/>
        </w:trPr>
        <w:tc>
          <w:tcPr>
            <w:tcW w:w="1323" w:type="dxa"/>
          </w:tcPr>
          <w:p w14:paraId="047BD6CB" w14:textId="77777777" w:rsidR="006154E7" w:rsidRPr="009F09BD" w:rsidRDefault="00A93CE1">
            <w:pPr>
              <w:keepNext/>
              <w:spacing w:after="60"/>
            </w:pPr>
            <w:r w:rsidRPr="009F09BD">
              <w:rPr>
                <w:rFonts w:ascii="Calibri" w:hAnsi="Calibri"/>
                <w:sz w:val="20"/>
              </w:rPr>
              <w:t>Log(scale)</w:t>
            </w:r>
          </w:p>
        </w:tc>
        <w:tc>
          <w:tcPr>
            <w:tcW w:w="1323" w:type="dxa"/>
          </w:tcPr>
          <w:p w14:paraId="1DEBDDC4" w14:textId="77777777" w:rsidR="006154E7" w:rsidRPr="009F09BD" w:rsidRDefault="00A93CE1">
            <w:pPr>
              <w:keepNext/>
              <w:spacing w:after="60"/>
              <w:jc w:val="right"/>
            </w:pPr>
            <w:r w:rsidRPr="009F09BD">
              <w:rPr>
                <w:rFonts w:ascii="Calibri" w:hAnsi="Calibri"/>
                <w:sz w:val="20"/>
              </w:rPr>
              <w:t>-0.399</w:t>
            </w:r>
          </w:p>
        </w:tc>
        <w:tc>
          <w:tcPr>
            <w:tcW w:w="1323" w:type="dxa"/>
          </w:tcPr>
          <w:p w14:paraId="7CA77C70" w14:textId="77777777" w:rsidR="006154E7" w:rsidRPr="009F09BD" w:rsidRDefault="00A93CE1">
            <w:pPr>
              <w:keepNext/>
              <w:spacing w:after="60"/>
              <w:jc w:val="right"/>
            </w:pPr>
            <w:r w:rsidRPr="009F09BD">
              <w:rPr>
                <w:rFonts w:ascii="Calibri" w:hAnsi="Calibri"/>
                <w:sz w:val="20"/>
              </w:rPr>
              <w:t>0.036</w:t>
            </w:r>
          </w:p>
        </w:tc>
        <w:tc>
          <w:tcPr>
            <w:tcW w:w="1323" w:type="dxa"/>
          </w:tcPr>
          <w:p w14:paraId="405DD351" w14:textId="77777777" w:rsidR="006154E7" w:rsidRPr="009F09BD" w:rsidRDefault="00A93CE1">
            <w:pPr>
              <w:keepNext/>
              <w:spacing w:after="60"/>
              <w:jc w:val="right"/>
            </w:pPr>
            <w:r w:rsidRPr="009F09BD">
              <w:rPr>
                <w:rFonts w:ascii="Calibri" w:hAnsi="Calibri"/>
                <w:sz w:val="20"/>
              </w:rPr>
              <w:t>-11.10994</w:t>
            </w:r>
          </w:p>
        </w:tc>
        <w:tc>
          <w:tcPr>
            <w:tcW w:w="1323" w:type="dxa"/>
          </w:tcPr>
          <w:p w14:paraId="6A80A35D" w14:textId="77777777" w:rsidR="006154E7" w:rsidRPr="009F09BD" w:rsidRDefault="00A93CE1">
            <w:pPr>
              <w:keepNext/>
              <w:spacing w:after="60"/>
              <w:jc w:val="right"/>
            </w:pPr>
            <w:r w:rsidRPr="009F09BD">
              <w:rPr>
                <w:rFonts w:ascii="Calibri" w:hAnsi="Calibri"/>
                <w:sz w:val="20"/>
              </w:rPr>
              <w:t>1.122319e-28</w:t>
            </w:r>
          </w:p>
        </w:tc>
      </w:tr>
      <w:tr w:rsidR="009F09BD" w:rsidRPr="009F09BD" w14:paraId="577DCE7E" w14:textId="77777777" w:rsidTr="00D967CF">
        <w:trPr>
          <w:trHeight w:val="300"/>
        </w:trPr>
        <w:tc>
          <w:tcPr>
            <w:tcW w:w="6615" w:type="dxa"/>
            <w:gridSpan w:val="5"/>
          </w:tcPr>
          <w:p w14:paraId="3FC23304" w14:textId="77777777" w:rsidR="0098580F" w:rsidRPr="009F09BD" w:rsidRDefault="00A93CE1">
            <w:pPr>
              <w:keepNext/>
              <w:spacing w:after="60"/>
              <w:rPr>
                <w:rFonts w:ascii="Calibri" w:hAnsi="Calibri"/>
                <w:sz w:val="20"/>
              </w:rPr>
            </w:pPr>
            <w:r w:rsidRPr="009F09BD">
              <w:rPr>
                <w:rFonts w:ascii="Calibri" w:hAnsi="Calibri"/>
                <w:sz w:val="20"/>
              </w:rPr>
              <w:t>log-likelihood = -1977.03051896372</w:t>
            </w:r>
          </w:p>
          <w:p w14:paraId="5927FF18" w14:textId="35D87700" w:rsidR="0098580F" w:rsidRPr="009F09BD" w:rsidRDefault="0098580F">
            <w:pPr>
              <w:keepNext/>
              <w:spacing w:after="60"/>
              <w:rPr>
                <w:rFonts w:ascii="Calibri" w:hAnsi="Calibri"/>
                <w:sz w:val="20"/>
              </w:rPr>
            </w:pPr>
            <w:r w:rsidRPr="009F09BD">
              <w:rPr>
                <w:rFonts w:ascii="Calibri" w:hAnsi="Calibri"/>
                <w:sz w:val="20"/>
              </w:rPr>
              <w:t xml:space="preserve">AIC = </w:t>
            </w:r>
            <w:r w:rsidR="00E043F4" w:rsidRPr="009F09BD">
              <w:rPr>
                <w:rFonts w:ascii="Calibri" w:hAnsi="Calibri"/>
                <w:sz w:val="20"/>
              </w:rPr>
              <w:t>3958.061038</w:t>
            </w:r>
          </w:p>
          <w:p w14:paraId="258AC394" w14:textId="4A44993B" w:rsidR="0098580F" w:rsidRPr="009F09BD" w:rsidRDefault="0098580F">
            <w:pPr>
              <w:keepNext/>
              <w:spacing w:after="60"/>
              <w:rPr>
                <w:rFonts w:ascii="Calibri" w:hAnsi="Calibri"/>
                <w:sz w:val="20"/>
              </w:rPr>
            </w:pPr>
            <w:r w:rsidRPr="009F09BD">
              <w:rPr>
                <w:rFonts w:ascii="Calibri" w:hAnsi="Calibri"/>
                <w:sz w:val="20"/>
              </w:rPr>
              <w:t xml:space="preserve">BIC = </w:t>
            </w:r>
            <w:r w:rsidR="00E043F4" w:rsidRPr="009F09BD">
              <w:rPr>
                <w:rFonts w:ascii="Calibri" w:hAnsi="Calibri"/>
                <w:sz w:val="20"/>
              </w:rPr>
              <w:t>3966.990215</w:t>
            </w:r>
          </w:p>
        </w:tc>
      </w:tr>
    </w:tbl>
    <w:p w14:paraId="1067ADCA" w14:textId="77777777" w:rsidR="006154E7" w:rsidRPr="009F09BD" w:rsidRDefault="00A93CE1">
      <w:r w:rsidRPr="009F09BD">
        <w:br w:type="page"/>
      </w:r>
    </w:p>
    <w:p w14:paraId="7482D514" w14:textId="77777777" w:rsidR="006154E7" w:rsidRPr="009F09BD" w:rsidRDefault="00A93CE1">
      <w:pPr>
        <w:pStyle w:val="Heading4"/>
        <w:rPr>
          <w:color w:val="auto"/>
        </w:rPr>
      </w:pPr>
      <w:bookmarkStart w:id="11" w:name="gaussian"/>
      <w:bookmarkEnd w:id="10"/>
      <w:r w:rsidRPr="009F09BD">
        <w:rPr>
          <w:color w:val="auto"/>
        </w:rPr>
        <w:lastRenderedPageBreak/>
        <w:t>Gaussian</w:t>
      </w:r>
    </w:p>
    <w:p w14:paraId="29DD446C" w14:textId="25E16368" w:rsidR="3ACD5823" w:rsidRPr="009F09BD" w:rsidRDefault="00C9417F" w:rsidP="008062DB">
      <w:pPr>
        <w:spacing w:after="160" w:line="276" w:lineRule="auto"/>
        <w:rPr>
          <w:rFonts w:ascii="Cambria" w:eastAsia="Cambria" w:hAnsi="Cambria" w:cs="Cambria"/>
        </w:rPr>
      </w:pPr>
      <w:r w:rsidRPr="009F09BD">
        <w:rPr>
          <w:rFonts w:ascii="Cambria" w:eastAsia="Cambria" w:hAnsi="Cambria" w:cs="Cambria"/>
        </w:rPr>
        <w:br/>
      </w:r>
      <w:r w:rsidR="3ACD5823" w:rsidRPr="009F09BD">
        <w:rPr>
          <w:rFonts w:ascii="Cambria" w:eastAsia="Cambria" w:hAnsi="Cambria" w:cs="Cambria"/>
        </w:rPr>
        <w:t>Cohort 1 Figure 8: Overall survival against Gaussian survival function</w:t>
      </w:r>
    </w:p>
    <w:p w14:paraId="6C7AFB56" w14:textId="6997DB32" w:rsidR="6FD43415" w:rsidRPr="009F09BD" w:rsidRDefault="00C9417F" w:rsidP="6FD43415">
      <w:pPr>
        <w:pStyle w:val="BodyText"/>
      </w:pPr>
      <w:r w:rsidRPr="009F09BD">
        <w:rPr>
          <w:noProof/>
        </w:rPr>
        <w:drawing>
          <wp:inline distT="0" distB="0" distL="0" distR="0" wp14:anchorId="01C0EAFA" wp14:editId="069E860A">
            <wp:extent cx="4620126" cy="3696101"/>
            <wp:effectExtent l="0" t="0" r="0" b="0"/>
            <wp:docPr id="51" name="Picture" descr="A Kaplan-Meier plot showing overall survival over time for individuals who have received platinum-based chemotherapy with gemcitabine (no subsequent avelumab maintenance), with an overlaid Gaussian model fit."/>
            <wp:cNvGraphicFramePr/>
            <a:graphic xmlns:a="http://schemas.openxmlformats.org/drawingml/2006/main">
              <a:graphicData uri="http://schemas.openxmlformats.org/drawingml/2006/picture">
                <pic:pic xmlns:pic="http://schemas.openxmlformats.org/drawingml/2006/picture">
                  <pic:nvPicPr>
                    <pic:cNvPr id="51" name="Picture" descr="A Kaplan-Meier plot showing overall survival over time for individuals who have received platinum-based chemotherapy with gemcitabine (no subsequent avelumab maintenance), with an overlaid Gaussian model fit."/>
                    <pic:cNvPicPr>
                      <a:picLocks noChangeAspect="1" noChangeArrowheads="1"/>
                    </pic:cNvPicPr>
                  </pic:nvPicPr>
                  <pic:blipFill>
                    <a:blip r:embed="rId19"/>
                    <a:stretch>
                      <a:fillRect/>
                    </a:stretch>
                  </pic:blipFill>
                  <pic:spPr bwMode="auto">
                    <a:xfrm>
                      <a:off x="0" y="0"/>
                      <a:ext cx="4620126" cy="3696101"/>
                    </a:xfrm>
                    <a:prstGeom prst="rect">
                      <a:avLst/>
                    </a:prstGeom>
                    <a:noFill/>
                    <a:ln w="9525">
                      <a:noFill/>
                      <a:headEnd/>
                      <a:tailEnd/>
                    </a:ln>
                  </pic:spPr>
                </pic:pic>
              </a:graphicData>
            </a:graphic>
          </wp:inline>
        </w:drawing>
      </w:r>
    </w:p>
    <w:p w14:paraId="4A7287FB" w14:textId="6A3DFFA7" w:rsidR="006154E7" w:rsidRPr="009F09BD" w:rsidRDefault="3ACD5823" w:rsidP="6FD43415">
      <w:pPr>
        <w:keepNext/>
        <w:spacing w:after="60"/>
        <w:rPr>
          <w:rFonts w:eastAsiaTheme="minorEastAsia"/>
        </w:rPr>
      </w:pPr>
      <w:r w:rsidRPr="009F09BD">
        <w:rPr>
          <w:rFonts w:ascii="Calibri" w:hAnsi="Calibri"/>
        </w:rPr>
        <w:t>C</w:t>
      </w:r>
      <w:r w:rsidRPr="009F09BD">
        <w:rPr>
          <w:rFonts w:eastAsiaTheme="minorEastAsia"/>
        </w:rPr>
        <w:t xml:space="preserve">ohort 1 </w:t>
      </w:r>
      <w:r w:rsidR="00A93CE1" w:rsidRPr="009F09BD">
        <w:rPr>
          <w:rFonts w:eastAsiaTheme="minorEastAsia"/>
        </w:rPr>
        <w:t xml:space="preserve">Table </w:t>
      </w:r>
      <w:r w:rsidR="00A93CE1" w:rsidRPr="009F09BD">
        <w:fldChar w:fldCharType="begin"/>
      </w:r>
      <w:r w:rsidR="00A93CE1" w:rsidRPr="009F09BD">
        <w:instrText>SEQ Table \* ARABIC</w:instrText>
      </w:r>
      <w:r w:rsidR="00A93CE1" w:rsidRPr="009F09BD">
        <w:fldChar w:fldCharType="separate"/>
      </w:r>
      <w:r w:rsidR="00A93CE1" w:rsidRPr="009F09BD">
        <w:fldChar w:fldCharType="end"/>
      </w:r>
      <w:r w:rsidR="456644EC" w:rsidRPr="009F09BD">
        <w:rPr>
          <w:rFonts w:eastAsiaTheme="minorEastAsia"/>
        </w:rPr>
        <w:t>6</w:t>
      </w:r>
      <w:r w:rsidR="00A93CE1" w:rsidRPr="009F09BD">
        <w:rPr>
          <w:rFonts w:eastAsiaTheme="minorEastAsia"/>
        </w:rPr>
        <w:t>: Survival Model Fit Summary (Gaussian distribution)</w:t>
      </w:r>
    </w:p>
    <w:tbl>
      <w:tblPr>
        <w:tblW w:w="7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0"/>
        <w:gridCol w:w="1490"/>
        <w:gridCol w:w="1490"/>
        <w:gridCol w:w="1490"/>
        <w:gridCol w:w="1485"/>
      </w:tblGrid>
      <w:tr w:rsidR="009F09BD" w:rsidRPr="009F09BD" w14:paraId="4190991E" w14:textId="77777777" w:rsidTr="00D967CF">
        <w:trPr>
          <w:trHeight w:val="300"/>
        </w:trPr>
        <w:tc>
          <w:tcPr>
            <w:tcW w:w="1490" w:type="dxa"/>
          </w:tcPr>
          <w:p w14:paraId="26D78D7D" w14:textId="77777777" w:rsidR="006154E7" w:rsidRPr="009F09BD" w:rsidRDefault="00A93CE1">
            <w:pPr>
              <w:keepNext/>
              <w:spacing w:after="60"/>
            </w:pPr>
            <w:r w:rsidRPr="009F09BD">
              <w:rPr>
                <w:rFonts w:ascii="Calibri" w:hAnsi="Calibri"/>
                <w:sz w:val="20"/>
              </w:rPr>
              <w:t>Parameter</w:t>
            </w:r>
          </w:p>
        </w:tc>
        <w:tc>
          <w:tcPr>
            <w:tcW w:w="1490" w:type="dxa"/>
          </w:tcPr>
          <w:p w14:paraId="365BBE11" w14:textId="77777777" w:rsidR="006154E7" w:rsidRPr="009F09BD" w:rsidRDefault="00A93CE1">
            <w:pPr>
              <w:keepNext/>
              <w:spacing w:after="60"/>
              <w:jc w:val="right"/>
            </w:pPr>
            <w:r w:rsidRPr="009F09BD">
              <w:rPr>
                <w:rFonts w:ascii="Calibri" w:hAnsi="Calibri"/>
                <w:sz w:val="20"/>
              </w:rPr>
              <w:t>Estimate</w:t>
            </w:r>
          </w:p>
        </w:tc>
        <w:tc>
          <w:tcPr>
            <w:tcW w:w="1490" w:type="dxa"/>
          </w:tcPr>
          <w:p w14:paraId="78975ADA" w14:textId="77777777" w:rsidR="006154E7" w:rsidRPr="009F09BD" w:rsidRDefault="00A93CE1">
            <w:pPr>
              <w:keepNext/>
              <w:spacing w:after="60"/>
              <w:jc w:val="right"/>
            </w:pPr>
            <w:r w:rsidRPr="009F09BD">
              <w:rPr>
                <w:rFonts w:ascii="Calibri" w:hAnsi="Calibri"/>
                <w:sz w:val="20"/>
              </w:rPr>
              <w:t>Std. Error</w:t>
            </w:r>
          </w:p>
        </w:tc>
        <w:tc>
          <w:tcPr>
            <w:tcW w:w="1490" w:type="dxa"/>
          </w:tcPr>
          <w:p w14:paraId="618564BD" w14:textId="77777777" w:rsidR="006154E7" w:rsidRPr="009F09BD" w:rsidRDefault="00A93CE1">
            <w:pPr>
              <w:keepNext/>
              <w:spacing w:after="60"/>
              <w:jc w:val="right"/>
            </w:pPr>
            <w:r w:rsidRPr="009F09BD">
              <w:rPr>
                <w:rFonts w:ascii="Calibri" w:hAnsi="Calibri"/>
                <w:sz w:val="20"/>
              </w:rPr>
              <w:t>z</w:t>
            </w:r>
          </w:p>
        </w:tc>
        <w:tc>
          <w:tcPr>
            <w:tcW w:w="1485" w:type="dxa"/>
          </w:tcPr>
          <w:p w14:paraId="55769720" w14:textId="77777777" w:rsidR="006154E7" w:rsidRPr="009F09BD" w:rsidRDefault="00A93CE1">
            <w:pPr>
              <w:keepNext/>
              <w:spacing w:after="60"/>
              <w:jc w:val="right"/>
            </w:pPr>
            <w:r w:rsidRPr="009F09BD">
              <w:rPr>
                <w:rFonts w:ascii="Calibri" w:hAnsi="Calibri"/>
                <w:sz w:val="20"/>
              </w:rPr>
              <w:t>p-value</w:t>
            </w:r>
          </w:p>
        </w:tc>
      </w:tr>
      <w:tr w:rsidR="009F09BD" w:rsidRPr="009F09BD" w14:paraId="3ACE36AF" w14:textId="77777777" w:rsidTr="00D967CF">
        <w:trPr>
          <w:trHeight w:val="300"/>
        </w:trPr>
        <w:tc>
          <w:tcPr>
            <w:tcW w:w="1490" w:type="dxa"/>
          </w:tcPr>
          <w:p w14:paraId="634EDC5A" w14:textId="77777777" w:rsidR="006154E7" w:rsidRPr="009F09BD" w:rsidRDefault="00A93CE1">
            <w:pPr>
              <w:keepNext/>
              <w:spacing w:after="60"/>
            </w:pPr>
            <w:r w:rsidRPr="009F09BD">
              <w:rPr>
                <w:rFonts w:ascii="Calibri" w:hAnsi="Calibri"/>
                <w:sz w:val="20"/>
              </w:rPr>
              <w:t>(Intercept)</w:t>
            </w:r>
          </w:p>
        </w:tc>
        <w:tc>
          <w:tcPr>
            <w:tcW w:w="1490" w:type="dxa"/>
          </w:tcPr>
          <w:p w14:paraId="63685B55" w14:textId="77777777" w:rsidR="006154E7" w:rsidRPr="009F09BD" w:rsidRDefault="00A93CE1">
            <w:pPr>
              <w:keepNext/>
              <w:spacing w:after="60"/>
              <w:jc w:val="right"/>
            </w:pPr>
            <w:r w:rsidRPr="009F09BD">
              <w:rPr>
                <w:rFonts w:ascii="Calibri" w:hAnsi="Calibri"/>
                <w:sz w:val="20"/>
              </w:rPr>
              <w:t>13.419</w:t>
            </w:r>
          </w:p>
        </w:tc>
        <w:tc>
          <w:tcPr>
            <w:tcW w:w="1490" w:type="dxa"/>
          </w:tcPr>
          <w:p w14:paraId="3584C8A3" w14:textId="77777777" w:rsidR="006154E7" w:rsidRPr="009F09BD" w:rsidRDefault="00A93CE1">
            <w:pPr>
              <w:keepNext/>
              <w:spacing w:after="60"/>
              <w:jc w:val="right"/>
            </w:pPr>
            <w:r w:rsidRPr="009F09BD">
              <w:rPr>
                <w:rFonts w:ascii="Calibri" w:hAnsi="Calibri"/>
                <w:sz w:val="20"/>
              </w:rPr>
              <w:t>0.541</w:t>
            </w:r>
          </w:p>
        </w:tc>
        <w:tc>
          <w:tcPr>
            <w:tcW w:w="1490" w:type="dxa"/>
          </w:tcPr>
          <w:p w14:paraId="4211D940" w14:textId="77777777" w:rsidR="006154E7" w:rsidRPr="009F09BD" w:rsidRDefault="00A93CE1">
            <w:pPr>
              <w:keepNext/>
              <w:spacing w:after="60"/>
              <w:jc w:val="right"/>
            </w:pPr>
            <w:r w:rsidRPr="009F09BD">
              <w:rPr>
                <w:rFonts w:ascii="Calibri" w:hAnsi="Calibri"/>
                <w:sz w:val="20"/>
              </w:rPr>
              <w:t>24.82184</w:t>
            </w:r>
          </w:p>
        </w:tc>
        <w:tc>
          <w:tcPr>
            <w:tcW w:w="1485" w:type="dxa"/>
          </w:tcPr>
          <w:p w14:paraId="41C84364" w14:textId="77777777" w:rsidR="006154E7" w:rsidRPr="009F09BD" w:rsidRDefault="00A93CE1">
            <w:pPr>
              <w:keepNext/>
              <w:spacing w:after="60"/>
              <w:jc w:val="right"/>
            </w:pPr>
            <w:r w:rsidRPr="009F09BD">
              <w:rPr>
                <w:rFonts w:ascii="Calibri" w:hAnsi="Calibri"/>
                <w:sz w:val="20"/>
              </w:rPr>
              <w:t>5.210194e-136</w:t>
            </w:r>
          </w:p>
        </w:tc>
      </w:tr>
      <w:tr w:rsidR="009F09BD" w:rsidRPr="009F09BD" w14:paraId="2793FED3" w14:textId="77777777" w:rsidTr="00D967CF">
        <w:trPr>
          <w:trHeight w:val="300"/>
        </w:trPr>
        <w:tc>
          <w:tcPr>
            <w:tcW w:w="1490" w:type="dxa"/>
          </w:tcPr>
          <w:p w14:paraId="1414ABDF" w14:textId="77777777" w:rsidR="006154E7" w:rsidRPr="009F09BD" w:rsidRDefault="00A93CE1">
            <w:pPr>
              <w:keepNext/>
              <w:spacing w:after="60"/>
            </w:pPr>
            <w:r w:rsidRPr="009F09BD">
              <w:rPr>
                <w:rFonts w:ascii="Calibri" w:hAnsi="Calibri"/>
                <w:sz w:val="20"/>
              </w:rPr>
              <w:t>Log(scale)</w:t>
            </w:r>
          </w:p>
        </w:tc>
        <w:tc>
          <w:tcPr>
            <w:tcW w:w="1490" w:type="dxa"/>
          </w:tcPr>
          <w:p w14:paraId="78124ABF" w14:textId="77777777" w:rsidR="006154E7" w:rsidRPr="009F09BD" w:rsidRDefault="00A93CE1">
            <w:pPr>
              <w:keepNext/>
              <w:spacing w:after="60"/>
              <w:jc w:val="right"/>
            </w:pPr>
            <w:r w:rsidRPr="009F09BD">
              <w:rPr>
                <w:rFonts w:ascii="Calibri" w:hAnsi="Calibri"/>
                <w:sz w:val="20"/>
              </w:rPr>
              <w:t>2.602</w:t>
            </w:r>
          </w:p>
        </w:tc>
        <w:tc>
          <w:tcPr>
            <w:tcW w:w="1490" w:type="dxa"/>
          </w:tcPr>
          <w:p w14:paraId="70CA7F30" w14:textId="77777777" w:rsidR="006154E7" w:rsidRPr="009F09BD" w:rsidRDefault="00A93CE1">
            <w:pPr>
              <w:keepNext/>
              <w:spacing w:after="60"/>
              <w:jc w:val="right"/>
            </w:pPr>
            <w:r w:rsidRPr="009F09BD">
              <w:rPr>
                <w:rFonts w:ascii="Calibri" w:hAnsi="Calibri"/>
                <w:sz w:val="20"/>
              </w:rPr>
              <w:t>0.032</w:t>
            </w:r>
          </w:p>
        </w:tc>
        <w:tc>
          <w:tcPr>
            <w:tcW w:w="1490" w:type="dxa"/>
          </w:tcPr>
          <w:p w14:paraId="237E53BE" w14:textId="77777777" w:rsidR="006154E7" w:rsidRPr="009F09BD" w:rsidRDefault="00A93CE1">
            <w:pPr>
              <w:keepNext/>
              <w:spacing w:after="60"/>
              <w:jc w:val="right"/>
            </w:pPr>
            <w:r w:rsidRPr="009F09BD">
              <w:rPr>
                <w:rFonts w:ascii="Calibri" w:hAnsi="Calibri"/>
                <w:sz w:val="20"/>
              </w:rPr>
              <w:t>82.54919</w:t>
            </w:r>
          </w:p>
        </w:tc>
        <w:tc>
          <w:tcPr>
            <w:tcW w:w="1485" w:type="dxa"/>
          </w:tcPr>
          <w:p w14:paraId="405F6AE1" w14:textId="77777777" w:rsidR="006154E7" w:rsidRPr="009F09BD" w:rsidRDefault="00A93CE1">
            <w:pPr>
              <w:keepNext/>
              <w:spacing w:after="60"/>
              <w:jc w:val="right"/>
            </w:pPr>
            <w:r w:rsidRPr="009F09BD">
              <w:rPr>
                <w:rFonts w:ascii="Calibri" w:hAnsi="Calibri"/>
                <w:sz w:val="20"/>
              </w:rPr>
              <w:t>0.000000e+00</w:t>
            </w:r>
          </w:p>
        </w:tc>
      </w:tr>
      <w:tr w:rsidR="009F09BD" w:rsidRPr="009F09BD" w14:paraId="68C79C5C" w14:textId="77777777" w:rsidTr="00D967CF">
        <w:trPr>
          <w:trHeight w:val="300"/>
        </w:trPr>
        <w:tc>
          <w:tcPr>
            <w:tcW w:w="7445" w:type="dxa"/>
            <w:gridSpan w:val="5"/>
          </w:tcPr>
          <w:p w14:paraId="36DFA1F4" w14:textId="77777777" w:rsidR="0098580F" w:rsidRPr="009F09BD" w:rsidRDefault="00A93CE1">
            <w:pPr>
              <w:keepNext/>
              <w:spacing w:after="60"/>
              <w:rPr>
                <w:rFonts w:ascii="Calibri" w:hAnsi="Calibri"/>
                <w:sz w:val="20"/>
              </w:rPr>
            </w:pPr>
            <w:r w:rsidRPr="009F09BD">
              <w:rPr>
                <w:rFonts w:ascii="Calibri" w:hAnsi="Calibri"/>
                <w:sz w:val="20"/>
              </w:rPr>
              <w:t>log-likelihood = -2321.95966636666</w:t>
            </w:r>
          </w:p>
          <w:p w14:paraId="6CE09B56" w14:textId="4705B2A0" w:rsidR="0098580F" w:rsidRPr="009F09BD" w:rsidRDefault="0098580F">
            <w:pPr>
              <w:keepNext/>
              <w:spacing w:after="60"/>
              <w:rPr>
                <w:rFonts w:ascii="Calibri" w:hAnsi="Calibri"/>
                <w:sz w:val="20"/>
              </w:rPr>
            </w:pPr>
            <w:r w:rsidRPr="009F09BD">
              <w:rPr>
                <w:rFonts w:ascii="Calibri" w:hAnsi="Calibri"/>
                <w:sz w:val="20"/>
              </w:rPr>
              <w:t xml:space="preserve">AIC = </w:t>
            </w:r>
            <w:r w:rsidR="00E043F4" w:rsidRPr="009F09BD">
              <w:rPr>
                <w:rFonts w:ascii="Calibri" w:hAnsi="Calibri"/>
                <w:sz w:val="20"/>
              </w:rPr>
              <w:t>4647.919333</w:t>
            </w:r>
          </w:p>
          <w:p w14:paraId="73A3AA42" w14:textId="30E2B006" w:rsidR="0098580F" w:rsidRPr="009F09BD" w:rsidRDefault="0098580F">
            <w:pPr>
              <w:keepNext/>
              <w:spacing w:after="60"/>
              <w:rPr>
                <w:rFonts w:ascii="Calibri" w:hAnsi="Calibri"/>
                <w:sz w:val="20"/>
              </w:rPr>
            </w:pPr>
            <w:r w:rsidRPr="009F09BD">
              <w:rPr>
                <w:rFonts w:ascii="Calibri" w:hAnsi="Calibri"/>
                <w:sz w:val="20"/>
              </w:rPr>
              <w:t xml:space="preserve">BIC = </w:t>
            </w:r>
            <w:r w:rsidR="00E043F4" w:rsidRPr="009F09BD">
              <w:rPr>
                <w:rFonts w:ascii="Calibri" w:hAnsi="Calibri"/>
                <w:sz w:val="20"/>
              </w:rPr>
              <w:t>4656.848509</w:t>
            </w:r>
          </w:p>
        </w:tc>
      </w:tr>
      <w:bookmarkEnd w:id="3"/>
      <w:bookmarkEnd w:id="5"/>
      <w:bookmarkEnd w:id="11"/>
    </w:tbl>
    <w:p w14:paraId="4CC67553" w14:textId="381E1D8D" w:rsidR="00646E7A" w:rsidRPr="009F09BD" w:rsidRDefault="00646E7A">
      <w:pPr>
        <w:pStyle w:val="BodyText"/>
      </w:pPr>
    </w:p>
    <w:p w14:paraId="766081F6" w14:textId="77777777" w:rsidR="00646E7A" w:rsidRPr="009F09BD" w:rsidRDefault="00646E7A">
      <w:r w:rsidRPr="009F09BD">
        <w:br w:type="page"/>
      </w:r>
    </w:p>
    <w:p w14:paraId="6F66AF1A" w14:textId="77777777" w:rsidR="00646E7A" w:rsidRPr="009F09BD" w:rsidRDefault="00646E7A" w:rsidP="00646E7A">
      <w:pPr>
        <w:pStyle w:val="Title"/>
        <w:rPr>
          <w:color w:val="auto"/>
        </w:rPr>
      </w:pPr>
      <w:r w:rsidRPr="009F09BD">
        <w:rPr>
          <w:color w:val="auto"/>
        </w:rPr>
        <w:lastRenderedPageBreak/>
        <w:t>Age, Gender and Overall Survival for Gemcitabine + Platinum Chemo (with Avelumab maintenance)</w:t>
      </w:r>
    </w:p>
    <w:p w14:paraId="515878A6" w14:textId="77777777" w:rsidR="00646E7A" w:rsidRPr="009F09BD" w:rsidRDefault="00646E7A" w:rsidP="00646E7A">
      <w:pPr>
        <w:pStyle w:val="Heading2"/>
        <w:rPr>
          <w:color w:val="auto"/>
          <w:lang w:val="en-GB"/>
        </w:rPr>
      </w:pPr>
      <w:r w:rsidRPr="009F09BD">
        <w:rPr>
          <w:color w:val="auto"/>
          <w:lang w:val="en-GB"/>
        </w:rPr>
        <w:t>Introduction</w:t>
      </w:r>
    </w:p>
    <w:p w14:paraId="4A194A0D" w14:textId="2460D36F" w:rsidR="00646E7A" w:rsidRPr="009F09BD" w:rsidRDefault="00646E7A" w:rsidP="00646E7A">
      <w:pPr>
        <w:pStyle w:val="Abstract"/>
        <w:rPr>
          <w:sz w:val="24"/>
          <w:szCs w:val="24"/>
          <w:lang w:val="en-GB"/>
        </w:rPr>
      </w:pPr>
      <w:r w:rsidRPr="009F09BD">
        <w:rPr>
          <w:sz w:val="24"/>
          <w:szCs w:val="24"/>
          <w:lang w:val="en-GB"/>
        </w:rPr>
        <w:t>This report was produced in partnership by the National Disease Registration Service (NDRS) and National Institute for Health and Care Excellence (NICE). It presents overall survival and patient characteristics among patients who have received platinum-based chemotherapy with gemcitabine and avelumab maintenance for the treatment of metastatic urothelial cancer.</w:t>
      </w:r>
    </w:p>
    <w:p w14:paraId="473AB515" w14:textId="77777777" w:rsidR="00646E7A" w:rsidRPr="009F09BD" w:rsidRDefault="00646E7A" w:rsidP="00646E7A">
      <w:pPr>
        <w:pStyle w:val="Heading2"/>
        <w:rPr>
          <w:color w:val="auto"/>
        </w:rPr>
      </w:pPr>
      <w:r w:rsidRPr="009F09BD">
        <w:rPr>
          <w:color w:val="auto"/>
        </w:rPr>
        <w:t>Method</w:t>
      </w:r>
    </w:p>
    <w:p w14:paraId="3241B0BC" w14:textId="301EBCF2" w:rsidR="00646E7A" w:rsidRPr="009F09BD" w:rsidRDefault="00646E7A" w:rsidP="00646E7A">
      <w:pPr>
        <w:pStyle w:val="FirstParagraph"/>
      </w:pPr>
      <w:r w:rsidRPr="009F09BD">
        <w:t xml:space="preserve">A snapshot of SACT data was taken on 4th January 2025 and made available for analysis on 20th January 2025. SACT </w:t>
      </w:r>
      <w:r w:rsidR="28BC881E" w:rsidRPr="009F09BD">
        <w:t xml:space="preserve">data </w:t>
      </w:r>
      <w:r w:rsidRPr="009F09BD">
        <w:t>is only considered complete when 90% of trusts have submitted data. As a result, SACT</w:t>
      </w:r>
      <w:r w:rsidR="40A1FBCC" w:rsidRPr="009F09BD">
        <w:t xml:space="preserve"> data</w:t>
      </w:r>
      <w:r w:rsidRPr="009F09BD">
        <w:t xml:space="preserve"> is considered complete up to 31st March 2024. Patients were traced for their vital status on 5th October 2024.</w:t>
      </w:r>
    </w:p>
    <w:p w14:paraId="1D25E86D" w14:textId="77777777" w:rsidR="00646E7A" w:rsidRPr="009F09BD" w:rsidRDefault="00646E7A" w:rsidP="00646E7A">
      <w:pPr>
        <w:pStyle w:val="BodyText"/>
      </w:pPr>
      <w:r w:rsidRPr="009F09BD">
        <w:t>Descriptive statistics of age and gender were computed, as well as overall survival (OS) Kaplan-Meier graphs and parametric fits. Time on Treatment was measured by the difference between a patient’s first and last avelumab administration date, plus a prescription length of fourteen days. If the patient had an administration date after 15 March 2024, the patient is assumed to still be on treatment and censored.</w:t>
      </w:r>
    </w:p>
    <w:p w14:paraId="5252660D" w14:textId="77777777" w:rsidR="00646E7A" w:rsidRPr="009F09BD" w:rsidRDefault="00646E7A" w:rsidP="00646E7A">
      <w:pPr>
        <w:pStyle w:val="Heading3"/>
        <w:rPr>
          <w:color w:val="auto"/>
        </w:rPr>
      </w:pPr>
      <w:r w:rsidRPr="009F09BD">
        <w:rPr>
          <w:color w:val="auto"/>
        </w:rPr>
        <w:t>Cohort inclusions / exclusions</w:t>
      </w:r>
    </w:p>
    <w:p w14:paraId="3E21F35D" w14:textId="77777777" w:rsidR="00646E7A" w:rsidRPr="009F09BD" w:rsidRDefault="00646E7A" w:rsidP="00646E7A">
      <w:pPr>
        <w:pStyle w:val="FirstParagraph"/>
      </w:pPr>
      <w:r w:rsidRPr="009F09BD">
        <w:t xml:space="preserve">Patients were included in this cohort </w:t>
      </w:r>
      <w:proofErr w:type="gramStart"/>
      <w:r w:rsidRPr="009F09BD">
        <w:t>where :</w:t>
      </w:r>
      <w:proofErr w:type="gramEnd"/>
    </w:p>
    <w:p w14:paraId="37820D2E" w14:textId="656EB17E" w:rsidR="00646E7A" w:rsidRPr="009F09BD" w:rsidRDefault="00B5136E" w:rsidP="00646E7A">
      <w:pPr>
        <w:pStyle w:val="Compact"/>
        <w:numPr>
          <w:ilvl w:val="0"/>
          <w:numId w:val="2"/>
        </w:numPr>
      </w:pPr>
      <w:proofErr w:type="spellStart"/>
      <w:r w:rsidRPr="009F09BD">
        <w:t>t</w:t>
      </w:r>
      <w:r w:rsidR="00646E7A" w:rsidRPr="009F09BD">
        <w:t>umour</w:t>
      </w:r>
      <w:proofErr w:type="spellEnd"/>
      <w:r w:rsidR="00646E7A" w:rsidRPr="009F09BD">
        <w:t xml:space="preserve"> site was consistent with the </w:t>
      </w:r>
      <w:hyperlink r:id="rId20" w:history="1">
        <w:r w:rsidR="00646E7A" w:rsidRPr="009F09BD">
          <w:rPr>
            <w:rStyle w:val="Hyperlink"/>
            <w:color w:val="auto"/>
          </w:rPr>
          <w:t>NDRS site groups</w:t>
        </w:r>
      </w:hyperlink>
      <w:r w:rsidR="00646E7A" w:rsidRPr="009F09BD">
        <w:t xml:space="preserve"> ‘Bladder’, ‘Renal pelvis and ureter’, or ‘Urethra’</w:t>
      </w:r>
    </w:p>
    <w:p w14:paraId="134061C0" w14:textId="1A58FA4D" w:rsidR="00646E7A" w:rsidRPr="009F09BD" w:rsidRDefault="00B5136E" w:rsidP="00646E7A">
      <w:pPr>
        <w:pStyle w:val="Compact"/>
        <w:numPr>
          <w:ilvl w:val="0"/>
          <w:numId w:val="2"/>
        </w:numPr>
      </w:pPr>
      <w:r w:rsidRPr="009F09BD">
        <w:t>c</w:t>
      </w:r>
      <w:r w:rsidR="00646E7A" w:rsidRPr="009F09BD">
        <w:t>ountry code was ‘England’</w:t>
      </w:r>
    </w:p>
    <w:p w14:paraId="27F2B388" w14:textId="72E41AE3" w:rsidR="00646E7A" w:rsidRPr="009F09BD" w:rsidRDefault="00B5136E" w:rsidP="00646E7A">
      <w:pPr>
        <w:pStyle w:val="Compact"/>
        <w:numPr>
          <w:ilvl w:val="0"/>
          <w:numId w:val="2"/>
        </w:numPr>
      </w:pPr>
      <w:r w:rsidRPr="009F09BD">
        <w:t>a</w:t>
      </w:r>
      <w:r w:rsidR="00646E7A" w:rsidRPr="009F09BD">
        <w:t>ge was 18 or over</w:t>
      </w:r>
    </w:p>
    <w:p w14:paraId="24DE2566" w14:textId="747CD990" w:rsidR="00646E7A" w:rsidRPr="009F09BD" w:rsidRDefault="00B5136E" w:rsidP="00646E7A">
      <w:pPr>
        <w:pStyle w:val="Compact"/>
        <w:numPr>
          <w:ilvl w:val="0"/>
          <w:numId w:val="2"/>
        </w:numPr>
      </w:pPr>
      <w:r w:rsidRPr="009F09BD">
        <w:t>g</w:t>
      </w:r>
      <w:r w:rsidR="00646E7A" w:rsidRPr="009F09BD">
        <w:t>ender field was known (male or female)</w:t>
      </w:r>
    </w:p>
    <w:p w14:paraId="794D8E59" w14:textId="2014F399" w:rsidR="00646E7A" w:rsidRPr="009F09BD" w:rsidRDefault="00B5136E" w:rsidP="00646E7A">
      <w:pPr>
        <w:pStyle w:val="Compact"/>
        <w:numPr>
          <w:ilvl w:val="0"/>
          <w:numId w:val="2"/>
        </w:numPr>
      </w:pPr>
      <w:proofErr w:type="gramStart"/>
      <w:r w:rsidRPr="009F09BD">
        <w:t>d</w:t>
      </w:r>
      <w:r w:rsidR="00646E7A" w:rsidRPr="009F09BD">
        <w:t>iagnosis</w:t>
      </w:r>
      <w:proofErr w:type="gramEnd"/>
      <w:r w:rsidR="00646E7A" w:rsidRPr="009F09BD">
        <w:t xml:space="preserve"> occurred between 2020 and 2022</w:t>
      </w:r>
    </w:p>
    <w:p w14:paraId="2F5AD36F" w14:textId="397AAE30" w:rsidR="00646E7A" w:rsidRPr="009F09BD" w:rsidRDefault="00B5136E" w:rsidP="00646E7A">
      <w:pPr>
        <w:pStyle w:val="Compact"/>
        <w:numPr>
          <w:ilvl w:val="0"/>
          <w:numId w:val="2"/>
        </w:numPr>
      </w:pPr>
      <w:r w:rsidRPr="009F09BD">
        <w:t>s</w:t>
      </w:r>
      <w:r w:rsidR="00646E7A" w:rsidRPr="009F09BD">
        <w:t>tage of 4 (4, 4A or 4B) at diagnosis</w:t>
      </w:r>
    </w:p>
    <w:p w14:paraId="4A6E20C4" w14:textId="77777777" w:rsidR="00646E7A" w:rsidRPr="009F09BD" w:rsidRDefault="00646E7A" w:rsidP="00646E7A">
      <w:pPr>
        <w:pStyle w:val="Compact"/>
        <w:numPr>
          <w:ilvl w:val="0"/>
          <w:numId w:val="2"/>
        </w:numPr>
      </w:pPr>
      <w:r w:rsidRPr="009F09BD">
        <w:t>M of 1 (distant metastases) or unknown</w:t>
      </w:r>
    </w:p>
    <w:p w14:paraId="7DEBD811" w14:textId="6CE77F36" w:rsidR="00646E7A" w:rsidRPr="009F09BD" w:rsidRDefault="00B5136E" w:rsidP="00646E7A">
      <w:pPr>
        <w:pStyle w:val="Compact"/>
        <w:numPr>
          <w:ilvl w:val="0"/>
          <w:numId w:val="2"/>
        </w:numPr>
      </w:pPr>
      <w:r w:rsidRPr="009F09BD">
        <w:t>f</w:t>
      </w:r>
      <w:r w:rsidR="00646E7A" w:rsidRPr="009F09BD">
        <w:t>irst systemic treatment was Gemcitabine plus platinum chemotherapy (first regimen following diagnosis, identified using start date of regimen)</w:t>
      </w:r>
    </w:p>
    <w:p w14:paraId="5BCCEE59" w14:textId="39EB93E8" w:rsidR="00646E7A" w:rsidRPr="009F09BD" w:rsidRDefault="00B5136E" w:rsidP="00646E7A">
      <w:pPr>
        <w:pStyle w:val="Compact"/>
        <w:numPr>
          <w:ilvl w:val="0"/>
          <w:numId w:val="2"/>
        </w:numPr>
      </w:pPr>
      <w:r w:rsidRPr="009F09BD">
        <w:t>s</w:t>
      </w:r>
      <w:r w:rsidR="00646E7A" w:rsidRPr="009F09BD">
        <w:t>ubsequent treatment (up to 31</w:t>
      </w:r>
      <w:r w:rsidR="00646E7A" w:rsidRPr="009F09BD">
        <w:rPr>
          <w:vertAlign w:val="superscript"/>
        </w:rPr>
        <w:t>st</w:t>
      </w:r>
      <w:r w:rsidR="00646E7A" w:rsidRPr="009F09BD">
        <w:t xml:space="preserve"> March 2024) included Avelumab</w:t>
      </w:r>
    </w:p>
    <w:p w14:paraId="192F67C6" w14:textId="77777777" w:rsidR="00646E7A" w:rsidRPr="009F09BD" w:rsidRDefault="00646E7A" w:rsidP="00646E7A">
      <w:pPr>
        <w:pStyle w:val="FirstParagraph"/>
      </w:pPr>
      <w:r w:rsidRPr="009F09BD">
        <w:t>and excluded where:</w:t>
      </w:r>
    </w:p>
    <w:p w14:paraId="4AACE29B" w14:textId="1CDF8400" w:rsidR="00646E7A" w:rsidRPr="009F09BD" w:rsidRDefault="00B5136E" w:rsidP="00646E7A">
      <w:pPr>
        <w:pStyle w:val="Compact"/>
        <w:numPr>
          <w:ilvl w:val="0"/>
          <w:numId w:val="2"/>
        </w:numPr>
      </w:pPr>
      <w:r w:rsidRPr="009F09BD">
        <w:t>m</w:t>
      </w:r>
      <w:r w:rsidR="00646E7A" w:rsidRPr="009F09BD">
        <w:t xml:space="preserve">ultiple </w:t>
      </w:r>
      <w:proofErr w:type="spellStart"/>
      <w:r w:rsidR="00646E7A" w:rsidRPr="009F09BD">
        <w:t>tumours</w:t>
      </w:r>
      <w:proofErr w:type="spellEnd"/>
      <w:r w:rsidR="00646E7A" w:rsidRPr="009F09BD">
        <w:t xml:space="preserve"> of interest (bladder, renal pelvis and ureter) were diagnosed between 2020 and 2022</w:t>
      </w:r>
    </w:p>
    <w:p w14:paraId="375DDB37" w14:textId="77777777" w:rsidR="00646E7A" w:rsidRPr="009F09BD" w:rsidRDefault="00646E7A" w:rsidP="00646E7A">
      <w:pPr>
        <w:pStyle w:val="Heading3"/>
        <w:rPr>
          <w:color w:val="auto"/>
          <w:sz w:val="28"/>
          <w:szCs w:val="28"/>
        </w:rPr>
      </w:pPr>
      <w:r w:rsidRPr="009F09BD">
        <w:rPr>
          <w:color w:val="auto"/>
          <w:sz w:val="28"/>
          <w:szCs w:val="28"/>
        </w:rPr>
        <w:lastRenderedPageBreak/>
        <w:t>Patient Acknowledgement</w:t>
      </w:r>
    </w:p>
    <w:p w14:paraId="26AFA120" w14:textId="77777777" w:rsidR="00646E7A" w:rsidRPr="009F09BD" w:rsidRDefault="00646E7A" w:rsidP="00646E7A">
      <w:pPr>
        <w:pStyle w:val="FirstParagraph"/>
      </w:pPr>
      <w:r w:rsidRPr="009F09BD">
        <w:t>This work uses data that has been provided by patients and collected by the NHS as part of their care and support. The data is collated, maintained and quality assured by the National Cancer Registration and Analysis Service, which is part of NHS England.</w:t>
      </w:r>
    </w:p>
    <w:p w14:paraId="3AC521CA" w14:textId="77777777" w:rsidR="00646E7A" w:rsidRPr="009F09BD" w:rsidRDefault="00646E7A" w:rsidP="00646E7A">
      <w:pPr>
        <w:pStyle w:val="Heading2"/>
        <w:rPr>
          <w:color w:val="auto"/>
        </w:rPr>
      </w:pPr>
    </w:p>
    <w:p w14:paraId="37AE2211" w14:textId="77777777" w:rsidR="00646E7A" w:rsidRPr="009F09BD" w:rsidRDefault="00646E7A" w:rsidP="00646E7A">
      <w:pPr>
        <w:pStyle w:val="Heading2"/>
        <w:rPr>
          <w:color w:val="auto"/>
        </w:rPr>
      </w:pPr>
      <w:r w:rsidRPr="009F09BD">
        <w:rPr>
          <w:color w:val="auto"/>
        </w:rPr>
        <w:t>Results</w:t>
      </w:r>
    </w:p>
    <w:p w14:paraId="2E5DBE4B" w14:textId="77777777" w:rsidR="00646E7A" w:rsidRPr="009F09BD" w:rsidRDefault="00646E7A" w:rsidP="00646E7A">
      <w:pPr>
        <w:pStyle w:val="Heading3"/>
        <w:rPr>
          <w:color w:val="auto"/>
        </w:rPr>
      </w:pPr>
      <w:r w:rsidRPr="009F09BD">
        <w:rPr>
          <w:color w:val="auto"/>
        </w:rPr>
        <w:t>Age at start of treatment</w:t>
      </w:r>
    </w:p>
    <w:p w14:paraId="5D5A0E19" w14:textId="77777777" w:rsidR="00646E7A" w:rsidRPr="009F09BD" w:rsidRDefault="00646E7A" w:rsidP="00646E7A">
      <w:pPr>
        <w:pStyle w:val="FirstParagraph"/>
      </w:pPr>
      <w:r w:rsidRPr="009F09BD">
        <w:t>The table below sets out the mean age, std. deviation, median age and IQR of patients who have received Gemcitabine + Platinum Chemo (with Avelumab maintenance). Age is measured at the commencement of the first treatment regimen.</w:t>
      </w:r>
    </w:p>
    <w:p w14:paraId="7CA16D8B" w14:textId="48220DAB" w:rsidR="0005436D" w:rsidRPr="009F09BD" w:rsidRDefault="0005436D" w:rsidP="0005436D">
      <w:pPr>
        <w:pStyle w:val="BodyText"/>
      </w:pPr>
      <w:r w:rsidRPr="009F09BD">
        <w:rPr>
          <w:rFonts w:ascii="Cambria" w:eastAsia="Cambria" w:hAnsi="Cambria" w:cs="Cambria"/>
        </w:rPr>
        <w:t>Cohort 2 Table 1: Mean age, standard deviation, median age and IQR of patients who have received platinum-based chemotherapy with gemcitabine and avelumab maintenance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7"/>
        <w:gridCol w:w="1852"/>
        <w:gridCol w:w="1852"/>
      </w:tblGrid>
      <w:tr w:rsidR="009F09BD" w:rsidRPr="009F09BD" w14:paraId="28B1A5DD" w14:textId="77777777" w:rsidTr="00D967CF">
        <w:tc>
          <w:tcPr>
            <w:tcW w:w="0" w:type="auto"/>
          </w:tcPr>
          <w:p w14:paraId="62DBC087" w14:textId="27788E0B" w:rsidR="00646E7A" w:rsidRPr="009F09BD" w:rsidRDefault="0005436D" w:rsidP="00525931">
            <w:pPr>
              <w:keepNext/>
              <w:spacing w:after="60"/>
            </w:pPr>
            <w:r w:rsidRPr="009F09BD">
              <w:rPr>
                <w:rFonts w:ascii="Cambria" w:eastAsia="Cambria" w:hAnsi="Cambria" w:cs="Cambria"/>
              </w:rPr>
              <w:t xml:space="preserve"> </w:t>
            </w:r>
            <w:r w:rsidR="00646E7A" w:rsidRPr="009F09BD">
              <w:rPr>
                <w:rFonts w:ascii="Calibri" w:hAnsi="Calibri"/>
                <w:b/>
                <w:sz w:val="20"/>
              </w:rPr>
              <w:t>Characteristic</w:t>
            </w:r>
          </w:p>
        </w:tc>
        <w:tc>
          <w:tcPr>
            <w:tcW w:w="0" w:type="auto"/>
          </w:tcPr>
          <w:p w14:paraId="2375E704" w14:textId="77777777" w:rsidR="00646E7A" w:rsidRPr="009F09BD" w:rsidRDefault="00646E7A" w:rsidP="00525931">
            <w:pPr>
              <w:keepNext/>
              <w:spacing w:after="60"/>
              <w:jc w:val="center"/>
            </w:pPr>
            <w:r w:rsidRPr="009F09BD">
              <w:rPr>
                <w:rFonts w:ascii="Calibri" w:hAnsi="Calibri"/>
                <w:b/>
                <w:sz w:val="20"/>
              </w:rPr>
              <w:t>Female</w:t>
            </w:r>
            <w:r w:rsidRPr="009F09BD">
              <w:rPr>
                <w:rFonts w:ascii="Calibri" w:hAnsi="Calibri"/>
                <w:sz w:val="20"/>
              </w:rPr>
              <w:t xml:space="preserve"> N = 44</w:t>
            </w:r>
            <w:r w:rsidRPr="009F09BD">
              <w:rPr>
                <w:rFonts w:ascii="Calibri" w:hAnsi="Calibri"/>
                <w:i/>
                <w:sz w:val="20"/>
                <w:vertAlign w:val="superscript"/>
              </w:rPr>
              <w:t>1</w:t>
            </w:r>
          </w:p>
        </w:tc>
        <w:tc>
          <w:tcPr>
            <w:tcW w:w="0" w:type="auto"/>
          </w:tcPr>
          <w:p w14:paraId="7D2C5479" w14:textId="77777777" w:rsidR="00646E7A" w:rsidRPr="009F09BD" w:rsidRDefault="00646E7A" w:rsidP="00525931">
            <w:pPr>
              <w:keepNext/>
              <w:spacing w:after="60"/>
              <w:jc w:val="center"/>
            </w:pPr>
            <w:r w:rsidRPr="009F09BD">
              <w:rPr>
                <w:rFonts w:ascii="Calibri" w:hAnsi="Calibri"/>
                <w:b/>
                <w:sz w:val="20"/>
              </w:rPr>
              <w:t>Male</w:t>
            </w:r>
            <w:r w:rsidRPr="009F09BD">
              <w:rPr>
                <w:rFonts w:ascii="Calibri" w:hAnsi="Calibri"/>
                <w:sz w:val="20"/>
              </w:rPr>
              <w:t xml:space="preserve"> N = 107</w:t>
            </w:r>
            <w:r w:rsidRPr="009F09BD">
              <w:rPr>
                <w:rFonts w:ascii="Calibri" w:hAnsi="Calibri"/>
                <w:i/>
                <w:sz w:val="20"/>
                <w:vertAlign w:val="superscript"/>
              </w:rPr>
              <w:t>1</w:t>
            </w:r>
          </w:p>
        </w:tc>
      </w:tr>
      <w:tr w:rsidR="009F09BD" w:rsidRPr="009F09BD" w14:paraId="6DA067F8" w14:textId="77777777" w:rsidTr="00D967CF">
        <w:tc>
          <w:tcPr>
            <w:tcW w:w="0" w:type="auto"/>
          </w:tcPr>
          <w:p w14:paraId="4234C529" w14:textId="77777777" w:rsidR="00646E7A" w:rsidRPr="009F09BD" w:rsidRDefault="00646E7A" w:rsidP="00525931">
            <w:pPr>
              <w:keepNext/>
              <w:spacing w:after="60"/>
            </w:pPr>
            <w:r w:rsidRPr="009F09BD">
              <w:rPr>
                <w:rFonts w:ascii="Calibri" w:hAnsi="Calibri"/>
                <w:sz w:val="20"/>
              </w:rPr>
              <w:t>Age at start of regimen</w:t>
            </w:r>
          </w:p>
        </w:tc>
        <w:tc>
          <w:tcPr>
            <w:tcW w:w="0" w:type="auto"/>
          </w:tcPr>
          <w:p w14:paraId="7D7C805F" w14:textId="77777777" w:rsidR="00646E7A" w:rsidRPr="009F09BD" w:rsidRDefault="00646E7A" w:rsidP="00525931">
            <w:pPr>
              <w:keepNext/>
              <w:spacing w:after="60"/>
              <w:jc w:val="center"/>
            </w:pPr>
            <w:r w:rsidRPr="009F09BD">
              <w:rPr>
                <w:rFonts w:ascii="Calibri" w:hAnsi="Calibri"/>
                <w:sz w:val="20"/>
              </w:rPr>
              <w:t>66, (11</w:t>
            </w:r>
            <w:proofErr w:type="gramStart"/>
            <w:r w:rsidRPr="009F09BD">
              <w:rPr>
                <w:rFonts w:ascii="Calibri" w:hAnsi="Calibri"/>
                <w:sz w:val="20"/>
              </w:rPr>
              <w:t>) :</w:t>
            </w:r>
            <w:proofErr w:type="gramEnd"/>
            <w:r w:rsidRPr="009F09BD">
              <w:rPr>
                <w:rFonts w:ascii="Calibri" w:hAnsi="Calibri"/>
                <w:sz w:val="20"/>
              </w:rPr>
              <w:t xml:space="preserve"> 70 (60, 73)</w:t>
            </w:r>
          </w:p>
        </w:tc>
        <w:tc>
          <w:tcPr>
            <w:tcW w:w="0" w:type="auto"/>
          </w:tcPr>
          <w:p w14:paraId="2C55AB7B" w14:textId="77777777" w:rsidR="00646E7A" w:rsidRPr="009F09BD" w:rsidRDefault="00646E7A" w:rsidP="00525931">
            <w:pPr>
              <w:keepNext/>
              <w:spacing w:after="60"/>
              <w:jc w:val="center"/>
            </w:pPr>
            <w:r w:rsidRPr="009F09BD">
              <w:rPr>
                <w:rFonts w:ascii="Calibri" w:hAnsi="Calibri"/>
                <w:sz w:val="20"/>
              </w:rPr>
              <w:t>68, (10</w:t>
            </w:r>
            <w:proofErr w:type="gramStart"/>
            <w:r w:rsidRPr="009F09BD">
              <w:rPr>
                <w:rFonts w:ascii="Calibri" w:hAnsi="Calibri"/>
                <w:sz w:val="20"/>
              </w:rPr>
              <w:t>) :</w:t>
            </w:r>
            <w:proofErr w:type="gramEnd"/>
            <w:r w:rsidRPr="009F09BD">
              <w:rPr>
                <w:rFonts w:ascii="Calibri" w:hAnsi="Calibri"/>
                <w:sz w:val="20"/>
              </w:rPr>
              <w:t xml:space="preserve"> 69 (62, 75)</w:t>
            </w:r>
          </w:p>
        </w:tc>
      </w:tr>
      <w:tr w:rsidR="009F09BD" w:rsidRPr="009F09BD" w14:paraId="45D43E6E" w14:textId="77777777" w:rsidTr="00D967CF">
        <w:tc>
          <w:tcPr>
            <w:tcW w:w="0" w:type="auto"/>
            <w:gridSpan w:val="3"/>
          </w:tcPr>
          <w:p w14:paraId="3DC19093" w14:textId="77777777" w:rsidR="00646E7A" w:rsidRPr="009F09BD" w:rsidRDefault="00646E7A" w:rsidP="00525931">
            <w:pPr>
              <w:keepNext/>
              <w:spacing w:after="60"/>
            </w:pPr>
            <w:r w:rsidRPr="009F09BD">
              <w:rPr>
                <w:rFonts w:ascii="Calibri" w:hAnsi="Calibri"/>
                <w:i/>
                <w:sz w:val="20"/>
                <w:vertAlign w:val="superscript"/>
              </w:rPr>
              <w:t>1</w:t>
            </w:r>
            <w:r w:rsidRPr="009F09BD">
              <w:rPr>
                <w:rFonts w:ascii="Calibri" w:hAnsi="Calibri"/>
                <w:sz w:val="20"/>
              </w:rPr>
              <w:t>Mean, (SD</w:t>
            </w:r>
            <w:proofErr w:type="gramStart"/>
            <w:r w:rsidRPr="009F09BD">
              <w:rPr>
                <w:rFonts w:ascii="Calibri" w:hAnsi="Calibri"/>
                <w:sz w:val="20"/>
              </w:rPr>
              <w:t>) :</w:t>
            </w:r>
            <w:proofErr w:type="gramEnd"/>
            <w:r w:rsidRPr="009F09BD">
              <w:rPr>
                <w:rFonts w:ascii="Calibri" w:hAnsi="Calibri"/>
                <w:sz w:val="20"/>
              </w:rPr>
              <w:t xml:space="preserve"> Median (Q1, Q3)</w:t>
            </w:r>
          </w:p>
        </w:tc>
      </w:tr>
    </w:tbl>
    <w:p w14:paraId="7A6BD26E" w14:textId="4A66731E" w:rsidR="00646E7A" w:rsidRPr="009F09BD" w:rsidRDefault="00646E7A" w:rsidP="008062DB">
      <w:pPr>
        <w:pStyle w:val="BodyText"/>
        <w:jc w:val="center"/>
      </w:pPr>
    </w:p>
    <w:p w14:paraId="02E5BC71" w14:textId="5FA80192" w:rsidR="0DF99352" w:rsidRPr="009F09BD" w:rsidRDefault="0DF99352" w:rsidP="008062DB">
      <w:pPr>
        <w:spacing w:after="160" w:line="276" w:lineRule="auto"/>
        <w:rPr>
          <w:rFonts w:ascii="Cambria" w:eastAsia="Cambria" w:hAnsi="Cambria" w:cs="Cambria"/>
        </w:rPr>
      </w:pPr>
      <w:r w:rsidRPr="009F09BD">
        <w:rPr>
          <w:rFonts w:ascii="Cambria" w:eastAsia="Cambria" w:hAnsi="Cambria" w:cs="Cambria"/>
        </w:rPr>
        <w:t>Cohort 2 Figure 1: Age distribution of patients who have received platinum-based chemotherapy with gemcitabine and avelumab maintenance</w:t>
      </w:r>
    </w:p>
    <w:p w14:paraId="1574C950" w14:textId="207C9C3E" w:rsidR="00646E7A" w:rsidRPr="009F09BD" w:rsidRDefault="00C9417F" w:rsidP="008062DB">
      <w:pPr>
        <w:pStyle w:val="BodyText"/>
        <w:jc w:val="center"/>
      </w:pPr>
      <w:r w:rsidRPr="009F09BD">
        <w:rPr>
          <w:noProof/>
        </w:rPr>
        <w:drawing>
          <wp:inline distT="0" distB="0" distL="0" distR="0" wp14:anchorId="6782AEB8" wp14:editId="16FEAD54">
            <wp:extent cx="3901788" cy="3121431"/>
            <wp:effectExtent l="0" t="0" r="3810" b="3175"/>
            <wp:docPr id="1730923998" name="Picture" descr="A histogram showing age distribution for individuals who have received platinum-based chemotherapy with gemcitabine (with avelumab maintenance)"/>
            <wp:cNvGraphicFramePr/>
            <a:graphic xmlns:a="http://schemas.openxmlformats.org/drawingml/2006/main">
              <a:graphicData uri="http://schemas.openxmlformats.org/drawingml/2006/picture">
                <pic:pic xmlns:pic="http://schemas.openxmlformats.org/drawingml/2006/picture">
                  <pic:nvPicPr>
                    <pic:cNvPr id="1730923998" name="Picture" descr="A histogram showing age distribution for individuals who have received platinum-based chemotherapy with gemcitabine (with avelumab maintenance)"/>
                    <pic:cNvPicPr>
                      <a:picLocks noChangeAspect="1" noChangeArrowheads="1"/>
                    </pic:cNvPicPr>
                  </pic:nvPicPr>
                  <pic:blipFill>
                    <a:blip r:embed="rId21"/>
                    <a:srcRect/>
                    <a:stretch>
                      <a:fillRect/>
                    </a:stretch>
                  </pic:blipFill>
                  <pic:spPr bwMode="auto">
                    <a:xfrm>
                      <a:off x="0" y="0"/>
                      <a:ext cx="3901788" cy="3121431"/>
                    </a:xfrm>
                    <a:prstGeom prst="rect">
                      <a:avLst/>
                    </a:prstGeom>
                    <a:noFill/>
                    <a:ln w="9525">
                      <a:noFill/>
                      <a:headEnd/>
                      <a:tailEnd/>
                    </a:ln>
                  </pic:spPr>
                </pic:pic>
              </a:graphicData>
            </a:graphic>
          </wp:inline>
        </w:drawing>
      </w:r>
    </w:p>
    <w:p w14:paraId="1DB116EF" w14:textId="4DC79C39" w:rsidR="00646E7A" w:rsidRPr="009F09BD" w:rsidRDefault="27DAAA7A" w:rsidP="6FD43415">
      <w:pPr>
        <w:spacing w:after="160" w:line="276" w:lineRule="auto"/>
        <w:rPr>
          <w:rFonts w:ascii="Cambria" w:eastAsia="Cambria" w:hAnsi="Cambria" w:cs="Cambria"/>
        </w:rPr>
      </w:pPr>
      <w:r w:rsidRPr="009F09BD">
        <w:rPr>
          <w:rFonts w:ascii="Cambria" w:eastAsia="Cambria" w:hAnsi="Cambria" w:cs="Cambria"/>
        </w:rPr>
        <w:lastRenderedPageBreak/>
        <w:t>Cohort 2 Figure 2: Age distribution of patients who have received platinum-based chemotherapy with gemcitabine and avelumab maintenance, by gender</w:t>
      </w:r>
    </w:p>
    <w:p w14:paraId="3C5BC593" w14:textId="5E8A4ADE" w:rsidR="00646E7A" w:rsidRPr="009F09BD" w:rsidRDefault="00C9417F" w:rsidP="00646E7A">
      <w:r w:rsidRPr="009F09BD">
        <w:rPr>
          <w:noProof/>
        </w:rPr>
        <w:drawing>
          <wp:inline distT="0" distB="0" distL="0" distR="0" wp14:anchorId="7A6717C9" wp14:editId="412BBDDF">
            <wp:extent cx="3890163" cy="3112130"/>
            <wp:effectExtent l="0" t="0" r="0" b="0"/>
            <wp:docPr id="334338702" name="Picture" descr="A histogram showing age distribution for individuals who have received platinum-based chemotherapy with gemcitabine (with avelumab maintenance), split by gender"/>
            <wp:cNvGraphicFramePr/>
            <a:graphic xmlns:a="http://schemas.openxmlformats.org/drawingml/2006/main">
              <a:graphicData uri="http://schemas.openxmlformats.org/drawingml/2006/picture">
                <pic:pic xmlns:pic="http://schemas.openxmlformats.org/drawingml/2006/picture">
                  <pic:nvPicPr>
                    <pic:cNvPr id="334338702" name="Picture" descr="A histogram showing age distribution for individuals who have received platinum-based chemotherapy with gemcitabine (with avelumab maintenance), split by gender"/>
                    <pic:cNvPicPr>
                      <a:picLocks noChangeAspect="1" noChangeArrowheads="1"/>
                    </pic:cNvPicPr>
                  </pic:nvPicPr>
                  <pic:blipFill>
                    <a:blip r:embed="rId22"/>
                    <a:srcRect/>
                    <a:stretch>
                      <a:fillRect/>
                    </a:stretch>
                  </pic:blipFill>
                  <pic:spPr bwMode="auto">
                    <a:xfrm>
                      <a:off x="0" y="0"/>
                      <a:ext cx="3890163" cy="3112130"/>
                    </a:xfrm>
                    <a:prstGeom prst="rect">
                      <a:avLst/>
                    </a:prstGeom>
                    <a:noFill/>
                    <a:ln w="9525">
                      <a:noFill/>
                      <a:headEnd/>
                      <a:tailEnd/>
                    </a:ln>
                  </pic:spPr>
                </pic:pic>
              </a:graphicData>
            </a:graphic>
          </wp:inline>
        </w:drawing>
      </w:r>
    </w:p>
    <w:p w14:paraId="6EF2A8A0" w14:textId="77777777" w:rsidR="00C9417F" w:rsidRPr="009F09BD" w:rsidRDefault="00C9417F">
      <w:pPr>
        <w:rPr>
          <w:rFonts w:asciiTheme="majorHAnsi" w:eastAsiaTheme="majorEastAsia" w:hAnsiTheme="majorHAnsi" w:cstheme="majorBidi"/>
          <w:b/>
          <w:bCs/>
        </w:rPr>
      </w:pPr>
      <w:r w:rsidRPr="009F09BD">
        <w:br w:type="page"/>
      </w:r>
    </w:p>
    <w:p w14:paraId="27B76521" w14:textId="5F843BB0" w:rsidR="00646E7A" w:rsidRPr="009F09BD" w:rsidRDefault="00646E7A" w:rsidP="00646E7A">
      <w:pPr>
        <w:pStyle w:val="Heading3"/>
        <w:rPr>
          <w:color w:val="auto"/>
        </w:rPr>
      </w:pPr>
      <w:r w:rsidRPr="009F09BD">
        <w:rPr>
          <w:color w:val="auto"/>
        </w:rPr>
        <w:lastRenderedPageBreak/>
        <w:t>Overall Survival</w:t>
      </w:r>
    </w:p>
    <w:p w14:paraId="41AF7CD4" w14:textId="77777777" w:rsidR="00646E7A" w:rsidRPr="009F09BD" w:rsidRDefault="00646E7A" w:rsidP="00646E7A">
      <w:pPr>
        <w:pStyle w:val="Heading4"/>
        <w:rPr>
          <w:color w:val="auto"/>
        </w:rPr>
      </w:pPr>
      <w:r w:rsidRPr="009F09BD">
        <w:rPr>
          <w:color w:val="auto"/>
        </w:rPr>
        <w:t>Base K-M plot</w:t>
      </w:r>
    </w:p>
    <w:p w14:paraId="0454A2B1" w14:textId="0E96E497" w:rsidR="00646E7A" w:rsidRPr="009F09BD" w:rsidRDefault="00646E7A" w:rsidP="6FD43415">
      <w:pPr>
        <w:pStyle w:val="FirstParagraph"/>
        <w:spacing w:before="0" w:after="160" w:line="276" w:lineRule="auto"/>
        <w:rPr>
          <w:rFonts w:ascii="Cambria" w:eastAsia="Cambria" w:hAnsi="Cambria" w:cs="Cambria"/>
        </w:rPr>
      </w:pPr>
      <w:r w:rsidRPr="009F09BD">
        <w:t>The Kaplan-Meier plot below shows survival over time for those receiving a treatment regimen of</w:t>
      </w:r>
      <w:r w:rsidR="14AF94C0" w:rsidRPr="009F09BD">
        <w:rPr>
          <w:rFonts w:ascii="Cambria" w:eastAsia="Cambria" w:hAnsi="Cambria" w:cs="Cambria"/>
        </w:rPr>
        <w:t xml:space="preserve"> platinum-based chemotherapy with gemcitabine and avelumab maintenance</w:t>
      </w:r>
      <w:r w:rsidRPr="009F09BD">
        <w:t>. The median OS was 16.7 months, CI (14.7 months, 19.4 months).</w:t>
      </w:r>
    </w:p>
    <w:p w14:paraId="3DF21354" w14:textId="5104A63F" w:rsidR="00646E7A" w:rsidRPr="009F09BD" w:rsidRDefault="00646E7A" w:rsidP="008062DB">
      <w:pPr>
        <w:pStyle w:val="BodyText"/>
        <w:jc w:val="center"/>
      </w:pPr>
    </w:p>
    <w:p w14:paraId="44791769" w14:textId="77777777" w:rsidR="008062DB" w:rsidRPr="009F09BD" w:rsidRDefault="008062DB" w:rsidP="008062DB">
      <w:pPr>
        <w:spacing w:after="160" w:line="276" w:lineRule="auto"/>
        <w:rPr>
          <w:rFonts w:ascii="Cambria" w:eastAsia="Cambria" w:hAnsi="Cambria" w:cs="Cambria"/>
        </w:rPr>
      </w:pPr>
      <w:r w:rsidRPr="009F09BD">
        <w:rPr>
          <w:rFonts w:ascii="Cambria" w:eastAsia="Cambria" w:hAnsi="Cambria" w:cs="Cambria"/>
        </w:rPr>
        <w:t>Cohort 2 Figure 3: Overall survival amongst patients who have received platinum-based chemotherapy with gemcitabine and avelumab maintenance</w:t>
      </w:r>
    </w:p>
    <w:p w14:paraId="0ADC4BBF" w14:textId="2E42BCDD" w:rsidR="00646E7A" w:rsidRPr="009F09BD" w:rsidRDefault="00C9417F" w:rsidP="00646E7A">
      <w:r w:rsidRPr="009F09BD">
        <w:rPr>
          <w:noProof/>
        </w:rPr>
        <w:drawing>
          <wp:inline distT="0" distB="0" distL="0" distR="0" wp14:anchorId="515433A4" wp14:editId="0FAFE473">
            <wp:extent cx="4620126" cy="3696101"/>
            <wp:effectExtent l="0" t="0" r="0" b="0"/>
            <wp:docPr id="99501758" name="Picture" descr="A Kaplan-Meier plot showing overall survival over time for individuals who have received platinum-based chemotherapy with gemcitabine (with avelumab maintenance)"/>
            <wp:cNvGraphicFramePr/>
            <a:graphic xmlns:a="http://schemas.openxmlformats.org/drawingml/2006/main">
              <a:graphicData uri="http://schemas.openxmlformats.org/drawingml/2006/picture">
                <pic:pic xmlns:pic="http://schemas.openxmlformats.org/drawingml/2006/picture">
                  <pic:nvPicPr>
                    <pic:cNvPr id="99501758" name="Picture" descr="A Kaplan-Meier plot showing overall survival over time for individuals who have received platinum-based chemotherapy with gemcitabine (with avelumab maintenance)"/>
                    <pic:cNvPicPr>
                      <a:picLocks noChangeAspect="1" noChangeArrowheads="1"/>
                    </pic:cNvPicPr>
                  </pic:nvPicPr>
                  <pic:blipFill>
                    <a:blip r:embed="rId23"/>
                    <a:stretch>
                      <a:fillRect/>
                    </a:stretch>
                  </pic:blipFill>
                  <pic:spPr bwMode="auto">
                    <a:xfrm>
                      <a:off x="0" y="0"/>
                      <a:ext cx="4620126" cy="3696101"/>
                    </a:xfrm>
                    <a:prstGeom prst="rect">
                      <a:avLst/>
                    </a:prstGeom>
                    <a:noFill/>
                    <a:ln w="9525">
                      <a:noFill/>
                      <a:headEnd/>
                      <a:tailEnd/>
                    </a:ln>
                  </pic:spPr>
                </pic:pic>
              </a:graphicData>
            </a:graphic>
          </wp:inline>
        </w:drawing>
      </w:r>
      <w:r w:rsidR="00646E7A" w:rsidRPr="009F09BD">
        <w:br w:type="page"/>
      </w:r>
    </w:p>
    <w:p w14:paraId="405283C7" w14:textId="77777777" w:rsidR="00646E7A" w:rsidRPr="009F09BD" w:rsidRDefault="00646E7A" w:rsidP="00646E7A">
      <w:pPr>
        <w:pStyle w:val="Heading4"/>
        <w:rPr>
          <w:color w:val="auto"/>
        </w:rPr>
      </w:pPr>
      <w:r w:rsidRPr="009F09BD">
        <w:rPr>
          <w:color w:val="auto"/>
        </w:rPr>
        <w:lastRenderedPageBreak/>
        <w:t>Exponential</w:t>
      </w:r>
    </w:p>
    <w:p w14:paraId="2D330FF3" w14:textId="64A0AAA7" w:rsidR="73160C64" w:rsidRPr="009F09BD" w:rsidRDefault="00C9417F" w:rsidP="008062DB">
      <w:pPr>
        <w:spacing w:after="160" w:line="276" w:lineRule="auto"/>
        <w:rPr>
          <w:rFonts w:ascii="Cambria" w:eastAsia="Cambria" w:hAnsi="Cambria" w:cs="Cambria"/>
        </w:rPr>
      </w:pPr>
      <w:r w:rsidRPr="009F09BD">
        <w:rPr>
          <w:rFonts w:ascii="Cambria" w:eastAsia="Cambria" w:hAnsi="Cambria" w:cs="Cambria"/>
        </w:rPr>
        <w:br/>
      </w:r>
      <w:r w:rsidR="73160C64" w:rsidRPr="009F09BD">
        <w:rPr>
          <w:rFonts w:ascii="Cambria" w:eastAsia="Cambria" w:hAnsi="Cambria" w:cs="Cambria"/>
        </w:rPr>
        <w:t>Cohort 2 Figure 4: Overall survival against Exponential survival function</w:t>
      </w:r>
    </w:p>
    <w:p w14:paraId="4CFEDC6E" w14:textId="459316A1" w:rsidR="6FD43415" w:rsidRPr="009F09BD" w:rsidRDefault="00C9417F" w:rsidP="6FD43415">
      <w:pPr>
        <w:pStyle w:val="BodyText"/>
      </w:pPr>
      <w:r w:rsidRPr="009F09BD">
        <w:rPr>
          <w:noProof/>
        </w:rPr>
        <w:drawing>
          <wp:inline distT="0" distB="0" distL="0" distR="0" wp14:anchorId="36D7F9D4" wp14:editId="688661ED">
            <wp:extent cx="4620126" cy="3696101"/>
            <wp:effectExtent l="0" t="0" r="0" b="0"/>
            <wp:docPr id="306476107" name="Picture" descr="A Kaplan-Meier plot showing overall survival over time for individuals who have received platinum-based chemotherapy with gemcitabine (with avelumab maintenance), with an overlaid exponential model fit."/>
            <wp:cNvGraphicFramePr/>
            <a:graphic xmlns:a="http://schemas.openxmlformats.org/drawingml/2006/main">
              <a:graphicData uri="http://schemas.openxmlformats.org/drawingml/2006/picture">
                <pic:pic xmlns:pic="http://schemas.openxmlformats.org/drawingml/2006/picture">
                  <pic:nvPicPr>
                    <pic:cNvPr id="306476107" name="Picture" descr="A Kaplan-Meier plot showing overall survival over time for individuals who have received platinum-based chemotherapy with gemcitabine (with avelumab maintenance), with an overlaid exponential model fit."/>
                    <pic:cNvPicPr>
                      <a:picLocks noChangeAspect="1" noChangeArrowheads="1"/>
                    </pic:cNvPicPr>
                  </pic:nvPicPr>
                  <pic:blipFill>
                    <a:blip r:embed="rId24"/>
                    <a:stretch>
                      <a:fillRect/>
                    </a:stretch>
                  </pic:blipFill>
                  <pic:spPr bwMode="auto">
                    <a:xfrm>
                      <a:off x="0" y="0"/>
                      <a:ext cx="4620126" cy="3696101"/>
                    </a:xfrm>
                    <a:prstGeom prst="rect">
                      <a:avLst/>
                    </a:prstGeom>
                    <a:noFill/>
                    <a:ln w="9525">
                      <a:noFill/>
                      <a:headEnd/>
                      <a:tailEnd/>
                    </a:ln>
                  </pic:spPr>
                </pic:pic>
              </a:graphicData>
            </a:graphic>
          </wp:inline>
        </w:drawing>
      </w:r>
    </w:p>
    <w:p w14:paraId="758678F2" w14:textId="4DCC2795" w:rsidR="00646E7A" w:rsidRPr="009F09BD" w:rsidRDefault="73160C64" w:rsidP="6FD43415">
      <w:pPr>
        <w:keepNext/>
        <w:spacing w:after="60"/>
        <w:rPr>
          <w:rFonts w:eastAsiaTheme="minorEastAsia"/>
        </w:rPr>
      </w:pPr>
      <w:r w:rsidRPr="009F09BD">
        <w:rPr>
          <w:rFonts w:eastAsiaTheme="minorEastAsia"/>
        </w:rPr>
        <w:t xml:space="preserve">Cohort 2 </w:t>
      </w:r>
      <w:r w:rsidR="00646E7A" w:rsidRPr="009F09BD">
        <w:rPr>
          <w:rFonts w:eastAsiaTheme="minorEastAsia"/>
        </w:rPr>
        <w:t xml:space="preserve">Table </w:t>
      </w:r>
      <w:r w:rsidR="00646E7A" w:rsidRPr="009F09BD">
        <w:fldChar w:fldCharType="begin"/>
      </w:r>
      <w:r w:rsidR="00646E7A" w:rsidRPr="009F09BD">
        <w:instrText>SEQ Table \* ARABIC</w:instrText>
      </w:r>
      <w:r w:rsidR="00646E7A" w:rsidRPr="009F09BD">
        <w:fldChar w:fldCharType="separate"/>
      </w:r>
      <w:r w:rsidR="00646E7A" w:rsidRPr="009F09BD">
        <w:fldChar w:fldCharType="end"/>
      </w:r>
      <w:r w:rsidR="3DFD665F" w:rsidRPr="009F09BD">
        <w:rPr>
          <w:rFonts w:eastAsiaTheme="minorEastAsia"/>
        </w:rPr>
        <w:t>2</w:t>
      </w:r>
      <w:r w:rsidR="00646E7A" w:rsidRPr="009F09BD">
        <w:rPr>
          <w:rFonts w:eastAsiaTheme="minorEastAsia"/>
        </w:rPr>
        <w:t>: Survival Model Fit Summary (Exponential distribution)</w:t>
      </w:r>
    </w:p>
    <w:tbl>
      <w:tblPr>
        <w:tblW w:w="7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4"/>
        <w:gridCol w:w="1444"/>
        <w:gridCol w:w="1444"/>
        <w:gridCol w:w="1444"/>
        <w:gridCol w:w="1444"/>
      </w:tblGrid>
      <w:tr w:rsidR="009F09BD" w:rsidRPr="009F09BD" w14:paraId="21A7366C" w14:textId="77777777" w:rsidTr="00D967CF">
        <w:trPr>
          <w:trHeight w:val="300"/>
        </w:trPr>
        <w:tc>
          <w:tcPr>
            <w:tcW w:w="1444" w:type="dxa"/>
          </w:tcPr>
          <w:p w14:paraId="42DAD6CC" w14:textId="77777777" w:rsidR="00646E7A" w:rsidRPr="009F09BD" w:rsidRDefault="00646E7A" w:rsidP="00525931">
            <w:pPr>
              <w:keepNext/>
              <w:spacing w:after="60"/>
            </w:pPr>
            <w:r w:rsidRPr="009F09BD">
              <w:rPr>
                <w:rFonts w:ascii="Calibri" w:hAnsi="Calibri"/>
                <w:sz w:val="20"/>
              </w:rPr>
              <w:t>Parameter</w:t>
            </w:r>
          </w:p>
        </w:tc>
        <w:tc>
          <w:tcPr>
            <w:tcW w:w="1444" w:type="dxa"/>
          </w:tcPr>
          <w:p w14:paraId="606F25C0" w14:textId="77777777" w:rsidR="00646E7A" w:rsidRPr="009F09BD" w:rsidRDefault="00646E7A" w:rsidP="00525931">
            <w:pPr>
              <w:keepNext/>
              <w:spacing w:after="60"/>
              <w:jc w:val="right"/>
            </w:pPr>
            <w:r w:rsidRPr="009F09BD">
              <w:rPr>
                <w:rFonts w:ascii="Calibri" w:hAnsi="Calibri"/>
                <w:sz w:val="20"/>
              </w:rPr>
              <w:t>Estimate</w:t>
            </w:r>
          </w:p>
        </w:tc>
        <w:tc>
          <w:tcPr>
            <w:tcW w:w="1444" w:type="dxa"/>
          </w:tcPr>
          <w:p w14:paraId="23082832" w14:textId="77777777" w:rsidR="00646E7A" w:rsidRPr="009F09BD" w:rsidRDefault="00646E7A" w:rsidP="00525931">
            <w:pPr>
              <w:keepNext/>
              <w:spacing w:after="60"/>
              <w:jc w:val="right"/>
            </w:pPr>
            <w:r w:rsidRPr="009F09BD">
              <w:rPr>
                <w:rFonts w:ascii="Calibri" w:hAnsi="Calibri"/>
                <w:sz w:val="20"/>
              </w:rPr>
              <w:t>Std. Error</w:t>
            </w:r>
          </w:p>
        </w:tc>
        <w:tc>
          <w:tcPr>
            <w:tcW w:w="1444" w:type="dxa"/>
          </w:tcPr>
          <w:p w14:paraId="0AFAB9CB" w14:textId="77777777" w:rsidR="00646E7A" w:rsidRPr="009F09BD" w:rsidRDefault="00646E7A" w:rsidP="00525931">
            <w:pPr>
              <w:keepNext/>
              <w:spacing w:after="60"/>
              <w:jc w:val="right"/>
            </w:pPr>
            <w:r w:rsidRPr="009F09BD">
              <w:rPr>
                <w:rFonts w:ascii="Calibri" w:hAnsi="Calibri"/>
                <w:sz w:val="20"/>
              </w:rPr>
              <w:t>z</w:t>
            </w:r>
          </w:p>
        </w:tc>
        <w:tc>
          <w:tcPr>
            <w:tcW w:w="1444" w:type="dxa"/>
          </w:tcPr>
          <w:p w14:paraId="4FB659FE" w14:textId="77777777" w:rsidR="00646E7A" w:rsidRPr="009F09BD" w:rsidRDefault="00646E7A" w:rsidP="00525931">
            <w:pPr>
              <w:keepNext/>
              <w:spacing w:after="60"/>
              <w:jc w:val="right"/>
            </w:pPr>
            <w:r w:rsidRPr="009F09BD">
              <w:rPr>
                <w:rFonts w:ascii="Calibri" w:hAnsi="Calibri"/>
                <w:sz w:val="20"/>
              </w:rPr>
              <w:t>p-value</w:t>
            </w:r>
          </w:p>
        </w:tc>
      </w:tr>
      <w:tr w:rsidR="009F09BD" w:rsidRPr="009F09BD" w14:paraId="7919B028" w14:textId="77777777" w:rsidTr="00D967CF">
        <w:trPr>
          <w:trHeight w:val="300"/>
        </w:trPr>
        <w:tc>
          <w:tcPr>
            <w:tcW w:w="1444" w:type="dxa"/>
          </w:tcPr>
          <w:p w14:paraId="26DF9C36" w14:textId="77777777" w:rsidR="00646E7A" w:rsidRPr="009F09BD" w:rsidRDefault="00646E7A" w:rsidP="00525931">
            <w:pPr>
              <w:keepNext/>
              <w:spacing w:after="60"/>
            </w:pPr>
            <w:r w:rsidRPr="009F09BD">
              <w:rPr>
                <w:rFonts w:ascii="Calibri" w:hAnsi="Calibri"/>
                <w:sz w:val="20"/>
              </w:rPr>
              <w:t>(Intercept)</w:t>
            </w:r>
          </w:p>
        </w:tc>
        <w:tc>
          <w:tcPr>
            <w:tcW w:w="1444" w:type="dxa"/>
          </w:tcPr>
          <w:p w14:paraId="6B788853" w14:textId="77777777" w:rsidR="00646E7A" w:rsidRPr="009F09BD" w:rsidRDefault="00646E7A" w:rsidP="00525931">
            <w:pPr>
              <w:keepNext/>
              <w:spacing w:after="60"/>
              <w:jc w:val="right"/>
            </w:pPr>
            <w:r w:rsidRPr="009F09BD">
              <w:rPr>
                <w:rFonts w:ascii="Calibri" w:hAnsi="Calibri"/>
                <w:sz w:val="20"/>
              </w:rPr>
              <w:t>3.230</w:t>
            </w:r>
          </w:p>
        </w:tc>
        <w:tc>
          <w:tcPr>
            <w:tcW w:w="1444" w:type="dxa"/>
          </w:tcPr>
          <w:p w14:paraId="0A12C7A6" w14:textId="77777777" w:rsidR="00646E7A" w:rsidRPr="009F09BD" w:rsidRDefault="00646E7A" w:rsidP="00525931">
            <w:pPr>
              <w:keepNext/>
              <w:spacing w:after="60"/>
              <w:jc w:val="right"/>
            </w:pPr>
            <w:r w:rsidRPr="009F09BD">
              <w:rPr>
                <w:rFonts w:ascii="Calibri" w:hAnsi="Calibri"/>
                <w:sz w:val="20"/>
              </w:rPr>
              <w:t>0.092</w:t>
            </w:r>
          </w:p>
        </w:tc>
        <w:tc>
          <w:tcPr>
            <w:tcW w:w="1444" w:type="dxa"/>
          </w:tcPr>
          <w:p w14:paraId="0D81E993" w14:textId="77777777" w:rsidR="00646E7A" w:rsidRPr="009F09BD" w:rsidRDefault="00646E7A" w:rsidP="00525931">
            <w:pPr>
              <w:keepNext/>
              <w:spacing w:after="60"/>
              <w:jc w:val="right"/>
            </w:pPr>
            <w:r w:rsidRPr="009F09BD">
              <w:rPr>
                <w:rFonts w:ascii="Calibri" w:hAnsi="Calibri"/>
                <w:sz w:val="20"/>
              </w:rPr>
              <w:t>34.93968</w:t>
            </w:r>
          </w:p>
        </w:tc>
        <w:tc>
          <w:tcPr>
            <w:tcW w:w="1444" w:type="dxa"/>
          </w:tcPr>
          <w:p w14:paraId="4BEA5DB4" w14:textId="77777777" w:rsidR="00646E7A" w:rsidRPr="009F09BD" w:rsidRDefault="00646E7A" w:rsidP="00525931">
            <w:pPr>
              <w:keepNext/>
              <w:spacing w:after="60"/>
              <w:jc w:val="right"/>
            </w:pPr>
            <w:r w:rsidRPr="009F09BD">
              <w:rPr>
                <w:rFonts w:ascii="Calibri" w:hAnsi="Calibri"/>
                <w:sz w:val="20"/>
              </w:rPr>
              <w:t>1.857933e-267</w:t>
            </w:r>
          </w:p>
        </w:tc>
      </w:tr>
      <w:tr w:rsidR="009F09BD" w:rsidRPr="009F09BD" w14:paraId="5C186004" w14:textId="77777777" w:rsidTr="00D967CF">
        <w:trPr>
          <w:trHeight w:val="300"/>
        </w:trPr>
        <w:tc>
          <w:tcPr>
            <w:tcW w:w="7220" w:type="dxa"/>
            <w:gridSpan w:val="5"/>
          </w:tcPr>
          <w:p w14:paraId="6987F2B4" w14:textId="77777777" w:rsidR="00646E7A" w:rsidRPr="009F09BD" w:rsidRDefault="00646E7A" w:rsidP="00525931">
            <w:pPr>
              <w:keepNext/>
              <w:spacing w:after="60"/>
              <w:rPr>
                <w:rFonts w:ascii="Calibri" w:hAnsi="Calibri"/>
                <w:sz w:val="20"/>
              </w:rPr>
            </w:pPr>
            <w:r w:rsidRPr="009F09BD">
              <w:rPr>
                <w:rFonts w:ascii="Calibri" w:hAnsi="Calibri"/>
                <w:sz w:val="20"/>
              </w:rPr>
              <w:t>log-likelihood = -494.930393656135</w:t>
            </w:r>
          </w:p>
          <w:p w14:paraId="1F76CD1E" w14:textId="77777777" w:rsidR="00646E7A" w:rsidRPr="009F09BD" w:rsidRDefault="00646E7A" w:rsidP="00525931">
            <w:pPr>
              <w:keepNext/>
              <w:spacing w:after="60"/>
              <w:rPr>
                <w:rFonts w:ascii="Calibri" w:hAnsi="Calibri"/>
                <w:sz w:val="20"/>
              </w:rPr>
            </w:pPr>
            <w:r w:rsidRPr="009F09BD">
              <w:rPr>
                <w:rFonts w:ascii="Calibri" w:hAnsi="Calibri"/>
                <w:sz w:val="20"/>
              </w:rPr>
              <w:t>AIC = 991.8607873</w:t>
            </w:r>
          </w:p>
          <w:p w14:paraId="2BA7B6B1" w14:textId="77777777" w:rsidR="00646E7A" w:rsidRPr="009F09BD" w:rsidRDefault="00646E7A" w:rsidP="00525931">
            <w:pPr>
              <w:keepNext/>
              <w:spacing w:after="60"/>
              <w:rPr>
                <w:rFonts w:ascii="Calibri" w:hAnsi="Calibri"/>
                <w:sz w:val="20"/>
              </w:rPr>
            </w:pPr>
            <w:r w:rsidRPr="009F09BD">
              <w:rPr>
                <w:rFonts w:ascii="Calibri" w:hAnsi="Calibri"/>
                <w:sz w:val="20"/>
              </w:rPr>
              <w:t>BIC = 994.8780671</w:t>
            </w:r>
          </w:p>
        </w:tc>
      </w:tr>
    </w:tbl>
    <w:p w14:paraId="2E2870BE" w14:textId="77777777" w:rsidR="00646E7A" w:rsidRPr="009F09BD" w:rsidRDefault="00646E7A" w:rsidP="00646E7A">
      <w:r w:rsidRPr="009F09BD">
        <w:br w:type="page"/>
      </w:r>
    </w:p>
    <w:p w14:paraId="6079E317" w14:textId="77777777" w:rsidR="00646E7A" w:rsidRPr="009F09BD" w:rsidRDefault="00646E7A" w:rsidP="00646E7A">
      <w:pPr>
        <w:pStyle w:val="Heading4"/>
        <w:rPr>
          <w:color w:val="auto"/>
        </w:rPr>
      </w:pPr>
      <w:r w:rsidRPr="009F09BD">
        <w:rPr>
          <w:color w:val="auto"/>
        </w:rPr>
        <w:lastRenderedPageBreak/>
        <w:t>Weibull</w:t>
      </w:r>
    </w:p>
    <w:p w14:paraId="75C62698" w14:textId="7157F82D" w:rsidR="62544EAA" w:rsidRPr="009F09BD" w:rsidRDefault="00C9417F" w:rsidP="008062DB">
      <w:pPr>
        <w:spacing w:after="160" w:line="276" w:lineRule="auto"/>
        <w:rPr>
          <w:rFonts w:ascii="Cambria" w:eastAsia="Cambria" w:hAnsi="Cambria" w:cs="Cambria"/>
        </w:rPr>
      </w:pPr>
      <w:r w:rsidRPr="009F09BD">
        <w:rPr>
          <w:rFonts w:ascii="Cambria" w:eastAsia="Cambria" w:hAnsi="Cambria" w:cs="Cambria"/>
        </w:rPr>
        <w:br/>
      </w:r>
      <w:r w:rsidR="62544EAA" w:rsidRPr="009F09BD">
        <w:rPr>
          <w:rFonts w:ascii="Cambria" w:eastAsia="Cambria" w:hAnsi="Cambria" w:cs="Cambria"/>
        </w:rPr>
        <w:t>Cohort 2 Figure 5: Overall survival against Weibull survival function</w:t>
      </w:r>
    </w:p>
    <w:p w14:paraId="6D564539" w14:textId="037B1C7A" w:rsidR="6FD43415" w:rsidRPr="009F09BD" w:rsidRDefault="00C9417F" w:rsidP="6FD43415">
      <w:pPr>
        <w:pStyle w:val="BodyText"/>
      </w:pPr>
      <w:r w:rsidRPr="009F09BD">
        <w:rPr>
          <w:noProof/>
        </w:rPr>
        <w:drawing>
          <wp:inline distT="0" distB="0" distL="0" distR="0" wp14:anchorId="25001F42" wp14:editId="65D2672E">
            <wp:extent cx="4620126" cy="3696101"/>
            <wp:effectExtent l="0" t="0" r="0" b="0"/>
            <wp:docPr id="1558552527" name="Picture" descr="A Kaplan-Meier plot showing overall survival over time for individuals who have received platinum-based chemotherapy with gemcitabine (with avelumab maintenance), with an overlaid Weibull model fit."/>
            <wp:cNvGraphicFramePr/>
            <a:graphic xmlns:a="http://schemas.openxmlformats.org/drawingml/2006/main">
              <a:graphicData uri="http://schemas.openxmlformats.org/drawingml/2006/picture">
                <pic:pic xmlns:pic="http://schemas.openxmlformats.org/drawingml/2006/picture">
                  <pic:nvPicPr>
                    <pic:cNvPr id="1558552527" name="Picture" descr="A Kaplan-Meier plot showing overall survival over time for individuals who have received platinum-based chemotherapy with gemcitabine (with avelumab maintenance), with an overlaid Weibull model fit."/>
                    <pic:cNvPicPr>
                      <a:picLocks noChangeAspect="1" noChangeArrowheads="1"/>
                    </pic:cNvPicPr>
                  </pic:nvPicPr>
                  <pic:blipFill>
                    <a:blip r:embed="rId25"/>
                    <a:stretch>
                      <a:fillRect/>
                    </a:stretch>
                  </pic:blipFill>
                  <pic:spPr bwMode="auto">
                    <a:xfrm>
                      <a:off x="0" y="0"/>
                      <a:ext cx="4620126" cy="3696101"/>
                    </a:xfrm>
                    <a:prstGeom prst="rect">
                      <a:avLst/>
                    </a:prstGeom>
                    <a:noFill/>
                    <a:ln w="9525">
                      <a:noFill/>
                      <a:headEnd/>
                      <a:tailEnd/>
                    </a:ln>
                  </pic:spPr>
                </pic:pic>
              </a:graphicData>
            </a:graphic>
          </wp:inline>
        </w:drawing>
      </w:r>
    </w:p>
    <w:p w14:paraId="790193C0" w14:textId="3C26D7BF" w:rsidR="00646E7A" w:rsidRPr="009F09BD" w:rsidRDefault="62544EAA" w:rsidP="6FD43415">
      <w:pPr>
        <w:keepNext/>
        <w:spacing w:after="60"/>
        <w:rPr>
          <w:rFonts w:eastAsiaTheme="minorEastAsia"/>
        </w:rPr>
      </w:pPr>
      <w:r w:rsidRPr="009F09BD">
        <w:rPr>
          <w:rFonts w:eastAsiaTheme="minorEastAsia"/>
        </w:rPr>
        <w:t xml:space="preserve">Cohort </w:t>
      </w:r>
      <w:r w:rsidR="000A42DB" w:rsidRPr="009F09BD">
        <w:rPr>
          <w:rFonts w:eastAsiaTheme="minorEastAsia"/>
        </w:rPr>
        <w:t xml:space="preserve">2 </w:t>
      </w:r>
      <w:r w:rsidR="00646E7A" w:rsidRPr="009F09BD">
        <w:rPr>
          <w:rFonts w:eastAsiaTheme="minorEastAsia"/>
        </w:rPr>
        <w:t xml:space="preserve">Table </w:t>
      </w:r>
      <w:r w:rsidR="00646E7A" w:rsidRPr="009F09BD">
        <w:fldChar w:fldCharType="begin"/>
      </w:r>
      <w:r w:rsidR="00646E7A" w:rsidRPr="009F09BD">
        <w:instrText>SEQ Table \* ARABIC</w:instrText>
      </w:r>
      <w:r w:rsidR="00646E7A" w:rsidRPr="009F09BD">
        <w:fldChar w:fldCharType="separate"/>
      </w:r>
      <w:r w:rsidR="00646E7A" w:rsidRPr="009F09BD">
        <w:fldChar w:fldCharType="end"/>
      </w:r>
      <w:r w:rsidR="5ED33EC6" w:rsidRPr="009F09BD">
        <w:rPr>
          <w:rFonts w:eastAsiaTheme="minorEastAsia"/>
        </w:rPr>
        <w:t>3</w:t>
      </w:r>
      <w:r w:rsidR="00646E7A" w:rsidRPr="009F09BD">
        <w:rPr>
          <w:rFonts w:eastAsiaTheme="minorEastAsia"/>
        </w:rPr>
        <w:t>: Survival Model Fit Summary (Weibull distribution)</w:t>
      </w:r>
    </w:p>
    <w:tbl>
      <w:tblPr>
        <w:tblW w:w="7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3"/>
        <w:gridCol w:w="1433"/>
        <w:gridCol w:w="1433"/>
        <w:gridCol w:w="1433"/>
        <w:gridCol w:w="1433"/>
      </w:tblGrid>
      <w:tr w:rsidR="009F09BD" w:rsidRPr="009F09BD" w14:paraId="789BE781" w14:textId="77777777" w:rsidTr="00D967CF">
        <w:trPr>
          <w:trHeight w:val="300"/>
        </w:trPr>
        <w:tc>
          <w:tcPr>
            <w:tcW w:w="1433" w:type="dxa"/>
          </w:tcPr>
          <w:p w14:paraId="4C8E1BF1" w14:textId="77777777" w:rsidR="00646E7A" w:rsidRPr="009F09BD" w:rsidRDefault="00646E7A" w:rsidP="00525931">
            <w:pPr>
              <w:keepNext/>
              <w:spacing w:after="60"/>
            </w:pPr>
            <w:r w:rsidRPr="009F09BD">
              <w:rPr>
                <w:rFonts w:ascii="Calibri" w:hAnsi="Calibri"/>
                <w:sz w:val="20"/>
              </w:rPr>
              <w:t>Parameter</w:t>
            </w:r>
          </w:p>
        </w:tc>
        <w:tc>
          <w:tcPr>
            <w:tcW w:w="1433" w:type="dxa"/>
          </w:tcPr>
          <w:p w14:paraId="02D2DBAC" w14:textId="77777777" w:rsidR="00646E7A" w:rsidRPr="009F09BD" w:rsidRDefault="00646E7A" w:rsidP="00525931">
            <w:pPr>
              <w:keepNext/>
              <w:spacing w:after="60"/>
              <w:jc w:val="right"/>
            </w:pPr>
            <w:r w:rsidRPr="009F09BD">
              <w:rPr>
                <w:rFonts w:ascii="Calibri" w:hAnsi="Calibri"/>
                <w:sz w:val="20"/>
              </w:rPr>
              <w:t>Estimate</w:t>
            </w:r>
          </w:p>
        </w:tc>
        <w:tc>
          <w:tcPr>
            <w:tcW w:w="1433" w:type="dxa"/>
          </w:tcPr>
          <w:p w14:paraId="6E421745" w14:textId="77777777" w:rsidR="00646E7A" w:rsidRPr="009F09BD" w:rsidRDefault="00646E7A" w:rsidP="00525931">
            <w:pPr>
              <w:keepNext/>
              <w:spacing w:after="60"/>
              <w:jc w:val="right"/>
            </w:pPr>
            <w:r w:rsidRPr="009F09BD">
              <w:rPr>
                <w:rFonts w:ascii="Calibri" w:hAnsi="Calibri"/>
                <w:sz w:val="20"/>
              </w:rPr>
              <w:t>Std. Error</w:t>
            </w:r>
          </w:p>
        </w:tc>
        <w:tc>
          <w:tcPr>
            <w:tcW w:w="1433" w:type="dxa"/>
          </w:tcPr>
          <w:p w14:paraId="78839E56" w14:textId="77777777" w:rsidR="00646E7A" w:rsidRPr="009F09BD" w:rsidRDefault="00646E7A" w:rsidP="00525931">
            <w:pPr>
              <w:keepNext/>
              <w:spacing w:after="60"/>
              <w:jc w:val="right"/>
            </w:pPr>
            <w:r w:rsidRPr="009F09BD">
              <w:rPr>
                <w:rFonts w:ascii="Calibri" w:hAnsi="Calibri"/>
                <w:sz w:val="20"/>
              </w:rPr>
              <w:t>z</w:t>
            </w:r>
          </w:p>
        </w:tc>
        <w:tc>
          <w:tcPr>
            <w:tcW w:w="1433" w:type="dxa"/>
          </w:tcPr>
          <w:p w14:paraId="6C5E4C24" w14:textId="77777777" w:rsidR="00646E7A" w:rsidRPr="009F09BD" w:rsidRDefault="00646E7A" w:rsidP="00525931">
            <w:pPr>
              <w:keepNext/>
              <w:spacing w:after="60"/>
              <w:jc w:val="right"/>
            </w:pPr>
            <w:r w:rsidRPr="009F09BD">
              <w:rPr>
                <w:rFonts w:ascii="Calibri" w:hAnsi="Calibri"/>
                <w:sz w:val="20"/>
              </w:rPr>
              <w:t>p-value</w:t>
            </w:r>
          </w:p>
        </w:tc>
      </w:tr>
      <w:tr w:rsidR="009F09BD" w:rsidRPr="009F09BD" w14:paraId="29A69BCF" w14:textId="77777777" w:rsidTr="00D967CF">
        <w:trPr>
          <w:trHeight w:val="300"/>
        </w:trPr>
        <w:tc>
          <w:tcPr>
            <w:tcW w:w="1433" w:type="dxa"/>
          </w:tcPr>
          <w:p w14:paraId="100D2565" w14:textId="77777777" w:rsidR="00646E7A" w:rsidRPr="009F09BD" w:rsidRDefault="00646E7A" w:rsidP="00525931">
            <w:pPr>
              <w:keepNext/>
              <w:spacing w:after="60"/>
            </w:pPr>
            <w:r w:rsidRPr="009F09BD">
              <w:rPr>
                <w:rFonts w:ascii="Calibri" w:hAnsi="Calibri"/>
                <w:sz w:val="20"/>
              </w:rPr>
              <w:t>(Intercept)</w:t>
            </w:r>
          </w:p>
        </w:tc>
        <w:tc>
          <w:tcPr>
            <w:tcW w:w="1433" w:type="dxa"/>
          </w:tcPr>
          <w:p w14:paraId="63604BF6" w14:textId="77777777" w:rsidR="00646E7A" w:rsidRPr="009F09BD" w:rsidRDefault="00646E7A" w:rsidP="00525931">
            <w:pPr>
              <w:keepNext/>
              <w:spacing w:after="60"/>
              <w:jc w:val="right"/>
            </w:pPr>
            <w:r w:rsidRPr="009F09BD">
              <w:rPr>
                <w:rFonts w:ascii="Calibri" w:hAnsi="Calibri"/>
                <w:sz w:val="20"/>
              </w:rPr>
              <w:t>3.217</w:t>
            </w:r>
          </w:p>
        </w:tc>
        <w:tc>
          <w:tcPr>
            <w:tcW w:w="1433" w:type="dxa"/>
          </w:tcPr>
          <w:p w14:paraId="004F0605" w14:textId="77777777" w:rsidR="00646E7A" w:rsidRPr="009F09BD" w:rsidRDefault="00646E7A" w:rsidP="00525931">
            <w:pPr>
              <w:keepNext/>
              <w:spacing w:after="60"/>
              <w:jc w:val="right"/>
            </w:pPr>
            <w:r w:rsidRPr="009F09BD">
              <w:rPr>
                <w:rFonts w:ascii="Calibri" w:hAnsi="Calibri"/>
                <w:sz w:val="20"/>
              </w:rPr>
              <w:t>0.056</w:t>
            </w:r>
          </w:p>
        </w:tc>
        <w:tc>
          <w:tcPr>
            <w:tcW w:w="1433" w:type="dxa"/>
          </w:tcPr>
          <w:p w14:paraId="72A6A5A3" w14:textId="77777777" w:rsidR="00646E7A" w:rsidRPr="009F09BD" w:rsidRDefault="00646E7A" w:rsidP="00525931">
            <w:pPr>
              <w:keepNext/>
              <w:spacing w:after="60"/>
              <w:jc w:val="right"/>
            </w:pPr>
            <w:r w:rsidRPr="009F09BD">
              <w:rPr>
                <w:rFonts w:ascii="Calibri" w:hAnsi="Calibri"/>
                <w:sz w:val="20"/>
              </w:rPr>
              <w:t>57.590691</w:t>
            </w:r>
          </w:p>
        </w:tc>
        <w:tc>
          <w:tcPr>
            <w:tcW w:w="1433" w:type="dxa"/>
          </w:tcPr>
          <w:p w14:paraId="7E2D446A" w14:textId="77777777" w:rsidR="00646E7A" w:rsidRPr="009F09BD" w:rsidRDefault="00646E7A" w:rsidP="00525931">
            <w:pPr>
              <w:keepNext/>
              <w:spacing w:after="60"/>
              <w:jc w:val="right"/>
            </w:pPr>
            <w:r w:rsidRPr="009F09BD">
              <w:rPr>
                <w:rFonts w:ascii="Calibri" w:hAnsi="Calibri"/>
                <w:sz w:val="20"/>
              </w:rPr>
              <w:t>0.000000e+00</w:t>
            </w:r>
          </w:p>
        </w:tc>
      </w:tr>
      <w:tr w:rsidR="009F09BD" w:rsidRPr="009F09BD" w14:paraId="6C9B8DD5" w14:textId="77777777" w:rsidTr="00D967CF">
        <w:trPr>
          <w:trHeight w:val="300"/>
        </w:trPr>
        <w:tc>
          <w:tcPr>
            <w:tcW w:w="1433" w:type="dxa"/>
          </w:tcPr>
          <w:p w14:paraId="77B40D11" w14:textId="77777777" w:rsidR="00646E7A" w:rsidRPr="009F09BD" w:rsidRDefault="00646E7A" w:rsidP="00525931">
            <w:pPr>
              <w:keepNext/>
              <w:spacing w:after="60"/>
            </w:pPr>
            <w:r w:rsidRPr="009F09BD">
              <w:rPr>
                <w:rFonts w:ascii="Calibri" w:hAnsi="Calibri"/>
                <w:sz w:val="20"/>
              </w:rPr>
              <w:t>Log(scale)</w:t>
            </w:r>
          </w:p>
        </w:tc>
        <w:tc>
          <w:tcPr>
            <w:tcW w:w="1433" w:type="dxa"/>
          </w:tcPr>
          <w:p w14:paraId="51664035" w14:textId="77777777" w:rsidR="00646E7A" w:rsidRPr="009F09BD" w:rsidRDefault="00646E7A" w:rsidP="00525931">
            <w:pPr>
              <w:keepNext/>
              <w:spacing w:after="60"/>
              <w:jc w:val="right"/>
            </w:pPr>
            <w:r w:rsidRPr="009F09BD">
              <w:rPr>
                <w:rFonts w:ascii="Calibri" w:hAnsi="Calibri"/>
                <w:sz w:val="20"/>
              </w:rPr>
              <w:t>-0.507</w:t>
            </w:r>
          </w:p>
        </w:tc>
        <w:tc>
          <w:tcPr>
            <w:tcW w:w="1433" w:type="dxa"/>
          </w:tcPr>
          <w:p w14:paraId="5ABA14FB" w14:textId="77777777" w:rsidR="00646E7A" w:rsidRPr="009F09BD" w:rsidRDefault="00646E7A" w:rsidP="00525931">
            <w:pPr>
              <w:keepNext/>
              <w:spacing w:after="60"/>
              <w:jc w:val="right"/>
            </w:pPr>
            <w:r w:rsidRPr="009F09BD">
              <w:rPr>
                <w:rFonts w:ascii="Calibri" w:hAnsi="Calibri"/>
                <w:sz w:val="20"/>
              </w:rPr>
              <w:t>0.073</w:t>
            </w:r>
          </w:p>
        </w:tc>
        <w:tc>
          <w:tcPr>
            <w:tcW w:w="1433" w:type="dxa"/>
          </w:tcPr>
          <w:p w14:paraId="2FC3D852" w14:textId="77777777" w:rsidR="00646E7A" w:rsidRPr="009F09BD" w:rsidRDefault="00646E7A" w:rsidP="00525931">
            <w:pPr>
              <w:keepNext/>
              <w:spacing w:after="60"/>
              <w:jc w:val="right"/>
            </w:pPr>
            <w:r w:rsidRPr="009F09BD">
              <w:rPr>
                <w:rFonts w:ascii="Calibri" w:hAnsi="Calibri"/>
                <w:sz w:val="20"/>
              </w:rPr>
              <w:t>-6.925757</w:t>
            </w:r>
          </w:p>
        </w:tc>
        <w:tc>
          <w:tcPr>
            <w:tcW w:w="1433" w:type="dxa"/>
          </w:tcPr>
          <w:p w14:paraId="074E944A" w14:textId="77777777" w:rsidR="00646E7A" w:rsidRPr="009F09BD" w:rsidRDefault="00646E7A" w:rsidP="00525931">
            <w:pPr>
              <w:keepNext/>
              <w:spacing w:after="60"/>
              <w:jc w:val="right"/>
            </w:pPr>
            <w:r w:rsidRPr="009F09BD">
              <w:rPr>
                <w:rFonts w:ascii="Calibri" w:hAnsi="Calibri"/>
                <w:sz w:val="20"/>
              </w:rPr>
              <w:t>4.336495e-12</w:t>
            </w:r>
          </w:p>
        </w:tc>
      </w:tr>
      <w:tr w:rsidR="009F09BD" w:rsidRPr="009F09BD" w14:paraId="3AFB1244" w14:textId="77777777" w:rsidTr="00D967CF">
        <w:trPr>
          <w:trHeight w:val="300"/>
        </w:trPr>
        <w:tc>
          <w:tcPr>
            <w:tcW w:w="7165" w:type="dxa"/>
            <w:gridSpan w:val="5"/>
          </w:tcPr>
          <w:p w14:paraId="269D1200" w14:textId="77777777" w:rsidR="00646E7A" w:rsidRPr="009F09BD" w:rsidRDefault="00646E7A" w:rsidP="00525931">
            <w:pPr>
              <w:keepNext/>
              <w:spacing w:after="60"/>
              <w:rPr>
                <w:rFonts w:ascii="Calibri" w:hAnsi="Calibri"/>
                <w:sz w:val="20"/>
              </w:rPr>
            </w:pPr>
            <w:r w:rsidRPr="009F09BD">
              <w:rPr>
                <w:rFonts w:ascii="Calibri" w:hAnsi="Calibri"/>
                <w:sz w:val="20"/>
              </w:rPr>
              <w:t>log-likelihood = -476.229805857177</w:t>
            </w:r>
          </w:p>
          <w:p w14:paraId="72C859F2" w14:textId="77777777" w:rsidR="00646E7A" w:rsidRPr="009F09BD" w:rsidRDefault="00646E7A" w:rsidP="00525931">
            <w:pPr>
              <w:keepNext/>
              <w:spacing w:after="60"/>
              <w:rPr>
                <w:rFonts w:ascii="Calibri" w:hAnsi="Calibri"/>
                <w:sz w:val="20"/>
              </w:rPr>
            </w:pPr>
            <w:r w:rsidRPr="009F09BD">
              <w:rPr>
                <w:rFonts w:ascii="Calibri" w:hAnsi="Calibri"/>
                <w:sz w:val="20"/>
              </w:rPr>
              <w:t>AIC = 956.4596117</w:t>
            </w:r>
          </w:p>
          <w:p w14:paraId="0B2F91DA" w14:textId="77777777" w:rsidR="00646E7A" w:rsidRPr="009F09BD" w:rsidRDefault="00646E7A" w:rsidP="00525931">
            <w:pPr>
              <w:keepNext/>
              <w:spacing w:after="60"/>
              <w:rPr>
                <w:rFonts w:ascii="Calibri" w:hAnsi="Calibri"/>
                <w:sz w:val="20"/>
              </w:rPr>
            </w:pPr>
            <w:r w:rsidRPr="009F09BD">
              <w:rPr>
                <w:rFonts w:ascii="Calibri" w:hAnsi="Calibri"/>
                <w:sz w:val="20"/>
              </w:rPr>
              <w:t>BIC = 962.4941714</w:t>
            </w:r>
          </w:p>
        </w:tc>
      </w:tr>
    </w:tbl>
    <w:p w14:paraId="4CF88BC6" w14:textId="77777777" w:rsidR="00646E7A" w:rsidRPr="009F09BD" w:rsidRDefault="00646E7A" w:rsidP="00646E7A">
      <w:r w:rsidRPr="009F09BD">
        <w:br w:type="page"/>
      </w:r>
    </w:p>
    <w:p w14:paraId="7617194C" w14:textId="77777777" w:rsidR="00646E7A" w:rsidRPr="009F09BD" w:rsidRDefault="00646E7A" w:rsidP="00646E7A">
      <w:pPr>
        <w:pStyle w:val="Heading4"/>
        <w:rPr>
          <w:color w:val="auto"/>
        </w:rPr>
      </w:pPr>
      <w:r w:rsidRPr="009F09BD">
        <w:rPr>
          <w:color w:val="auto"/>
        </w:rPr>
        <w:lastRenderedPageBreak/>
        <w:t>Log-Normal</w:t>
      </w:r>
    </w:p>
    <w:p w14:paraId="6E24CE13" w14:textId="608D0455" w:rsidR="739B1368" w:rsidRPr="009F09BD" w:rsidRDefault="00C9417F" w:rsidP="008062DB">
      <w:pPr>
        <w:spacing w:after="160" w:line="276" w:lineRule="auto"/>
        <w:rPr>
          <w:rFonts w:ascii="Cambria" w:eastAsia="Cambria" w:hAnsi="Cambria" w:cs="Cambria"/>
        </w:rPr>
      </w:pPr>
      <w:r w:rsidRPr="009F09BD">
        <w:rPr>
          <w:rFonts w:ascii="Cambria" w:eastAsia="Cambria" w:hAnsi="Cambria" w:cs="Cambria"/>
        </w:rPr>
        <w:br/>
      </w:r>
      <w:r w:rsidR="739B1368" w:rsidRPr="009F09BD">
        <w:rPr>
          <w:rFonts w:ascii="Cambria" w:eastAsia="Cambria" w:hAnsi="Cambria" w:cs="Cambria"/>
        </w:rPr>
        <w:t>Cohort 2 Figure 6: Overall survival against Log-Normal survival function</w:t>
      </w:r>
    </w:p>
    <w:p w14:paraId="5766EE27" w14:textId="7465E517" w:rsidR="6FD43415" w:rsidRPr="009F09BD" w:rsidRDefault="00C9417F" w:rsidP="6FD43415">
      <w:pPr>
        <w:pStyle w:val="BodyText"/>
        <w:rPr>
          <w:rFonts w:eastAsiaTheme="minorEastAsia"/>
        </w:rPr>
      </w:pPr>
      <w:r w:rsidRPr="009F09BD">
        <w:rPr>
          <w:noProof/>
        </w:rPr>
        <w:drawing>
          <wp:inline distT="0" distB="0" distL="0" distR="0" wp14:anchorId="0412AB94" wp14:editId="78E83E56">
            <wp:extent cx="4620126" cy="3696101"/>
            <wp:effectExtent l="0" t="0" r="0" b="0"/>
            <wp:docPr id="1924221170" name="Picture" descr="A Kaplan-Meier plot showing overall survival over time for individuals who have received platinum-based chemotherapy with gemcitabine (with avelumab maintenance), with an overlaid log-normal model fit."/>
            <wp:cNvGraphicFramePr/>
            <a:graphic xmlns:a="http://schemas.openxmlformats.org/drawingml/2006/main">
              <a:graphicData uri="http://schemas.openxmlformats.org/drawingml/2006/picture">
                <pic:pic xmlns:pic="http://schemas.openxmlformats.org/drawingml/2006/picture">
                  <pic:nvPicPr>
                    <pic:cNvPr id="1924221170" name="Picture" descr="A Kaplan-Meier plot showing overall survival over time for individuals who have received platinum-based chemotherapy with gemcitabine (with avelumab maintenance), with an overlaid log-normal model fit."/>
                    <pic:cNvPicPr>
                      <a:picLocks noChangeAspect="1" noChangeArrowheads="1"/>
                    </pic:cNvPicPr>
                  </pic:nvPicPr>
                  <pic:blipFill>
                    <a:blip r:embed="rId26"/>
                    <a:stretch>
                      <a:fillRect/>
                    </a:stretch>
                  </pic:blipFill>
                  <pic:spPr bwMode="auto">
                    <a:xfrm>
                      <a:off x="0" y="0"/>
                      <a:ext cx="4620126" cy="3696101"/>
                    </a:xfrm>
                    <a:prstGeom prst="rect">
                      <a:avLst/>
                    </a:prstGeom>
                    <a:noFill/>
                    <a:ln w="9525">
                      <a:noFill/>
                      <a:headEnd/>
                      <a:tailEnd/>
                    </a:ln>
                  </pic:spPr>
                </pic:pic>
              </a:graphicData>
            </a:graphic>
          </wp:inline>
        </w:drawing>
      </w:r>
    </w:p>
    <w:p w14:paraId="7BC51297" w14:textId="1691D5B5" w:rsidR="00646E7A" w:rsidRPr="009F09BD" w:rsidRDefault="739B1368" w:rsidP="6FD43415">
      <w:pPr>
        <w:keepNext/>
        <w:spacing w:after="60"/>
        <w:rPr>
          <w:rFonts w:eastAsiaTheme="minorEastAsia"/>
        </w:rPr>
      </w:pPr>
      <w:r w:rsidRPr="009F09BD">
        <w:rPr>
          <w:rFonts w:eastAsiaTheme="minorEastAsia"/>
        </w:rPr>
        <w:t xml:space="preserve">Cohort 2 </w:t>
      </w:r>
      <w:r w:rsidR="00646E7A" w:rsidRPr="009F09BD">
        <w:rPr>
          <w:rFonts w:eastAsiaTheme="minorEastAsia"/>
        </w:rPr>
        <w:t xml:space="preserve">Table </w:t>
      </w:r>
      <w:r w:rsidR="00646E7A" w:rsidRPr="009F09BD">
        <w:fldChar w:fldCharType="begin"/>
      </w:r>
      <w:r w:rsidR="00646E7A" w:rsidRPr="009F09BD">
        <w:instrText>SEQ Table \* ARABIC</w:instrText>
      </w:r>
      <w:r w:rsidR="00646E7A" w:rsidRPr="009F09BD">
        <w:fldChar w:fldCharType="separate"/>
      </w:r>
      <w:r w:rsidR="00646E7A" w:rsidRPr="009F09BD">
        <w:fldChar w:fldCharType="end"/>
      </w:r>
      <w:r w:rsidR="5DE43693" w:rsidRPr="009F09BD">
        <w:rPr>
          <w:rFonts w:eastAsiaTheme="minorEastAsia"/>
        </w:rPr>
        <w:t>4</w:t>
      </w:r>
      <w:r w:rsidR="00646E7A" w:rsidRPr="009F09BD">
        <w:rPr>
          <w:rFonts w:eastAsiaTheme="minorEastAsia"/>
        </w:rPr>
        <w:t>: Survival Model Fit Summary (Log-Normal distribution)</w:t>
      </w:r>
    </w:p>
    <w:tbl>
      <w:tblPr>
        <w:tblW w:w="7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7"/>
        <w:gridCol w:w="1427"/>
        <w:gridCol w:w="1427"/>
        <w:gridCol w:w="1427"/>
        <w:gridCol w:w="1427"/>
      </w:tblGrid>
      <w:tr w:rsidR="009F09BD" w:rsidRPr="009F09BD" w14:paraId="047D0B34" w14:textId="77777777" w:rsidTr="00D967CF">
        <w:trPr>
          <w:trHeight w:val="300"/>
        </w:trPr>
        <w:tc>
          <w:tcPr>
            <w:tcW w:w="1427" w:type="dxa"/>
          </w:tcPr>
          <w:p w14:paraId="52671314" w14:textId="77777777" w:rsidR="00646E7A" w:rsidRPr="009F09BD" w:rsidRDefault="00646E7A" w:rsidP="00525931">
            <w:pPr>
              <w:keepNext/>
              <w:spacing w:after="60"/>
            </w:pPr>
            <w:r w:rsidRPr="009F09BD">
              <w:rPr>
                <w:rFonts w:ascii="Calibri" w:hAnsi="Calibri"/>
                <w:sz w:val="20"/>
              </w:rPr>
              <w:t>Parameter</w:t>
            </w:r>
          </w:p>
        </w:tc>
        <w:tc>
          <w:tcPr>
            <w:tcW w:w="1427" w:type="dxa"/>
          </w:tcPr>
          <w:p w14:paraId="5753D994" w14:textId="77777777" w:rsidR="00646E7A" w:rsidRPr="009F09BD" w:rsidRDefault="00646E7A" w:rsidP="00525931">
            <w:pPr>
              <w:keepNext/>
              <w:spacing w:after="60"/>
              <w:jc w:val="right"/>
            </w:pPr>
            <w:r w:rsidRPr="009F09BD">
              <w:rPr>
                <w:rFonts w:ascii="Calibri" w:hAnsi="Calibri"/>
                <w:sz w:val="20"/>
              </w:rPr>
              <w:t>Estimate</w:t>
            </w:r>
          </w:p>
        </w:tc>
        <w:tc>
          <w:tcPr>
            <w:tcW w:w="1427" w:type="dxa"/>
          </w:tcPr>
          <w:p w14:paraId="46CEF182" w14:textId="77777777" w:rsidR="00646E7A" w:rsidRPr="009F09BD" w:rsidRDefault="00646E7A" w:rsidP="00525931">
            <w:pPr>
              <w:keepNext/>
              <w:spacing w:after="60"/>
              <w:jc w:val="right"/>
            </w:pPr>
            <w:r w:rsidRPr="009F09BD">
              <w:rPr>
                <w:rFonts w:ascii="Calibri" w:hAnsi="Calibri"/>
                <w:sz w:val="20"/>
              </w:rPr>
              <w:t>Std. Error</w:t>
            </w:r>
          </w:p>
        </w:tc>
        <w:tc>
          <w:tcPr>
            <w:tcW w:w="1427" w:type="dxa"/>
          </w:tcPr>
          <w:p w14:paraId="0C13F3E7" w14:textId="77777777" w:rsidR="00646E7A" w:rsidRPr="009F09BD" w:rsidRDefault="00646E7A" w:rsidP="00525931">
            <w:pPr>
              <w:keepNext/>
              <w:spacing w:after="60"/>
              <w:jc w:val="right"/>
            </w:pPr>
            <w:r w:rsidRPr="009F09BD">
              <w:rPr>
                <w:rFonts w:ascii="Calibri" w:hAnsi="Calibri"/>
                <w:sz w:val="20"/>
              </w:rPr>
              <w:t>z</w:t>
            </w:r>
          </w:p>
        </w:tc>
        <w:tc>
          <w:tcPr>
            <w:tcW w:w="1427" w:type="dxa"/>
          </w:tcPr>
          <w:p w14:paraId="74809911" w14:textId="77777777" w:rsidR="00646E7A" w:rsidRPr="009F09BD" w:rsidRDefault="00646E7A" w:rsidP="00525931">
            <w:pPr>
              <w:keepNext/>
              <w:spacing w:after="60"/>
              <w:jc w:val="right"/>
            </w:pPr>
            <w:r w:rsidRPr="009F09BD">
              <w:rPr>
                <w:rFonts w:ascii="Calibri" w:hAnsi="Calibri"/>
                <w:sz w:val="20"/>
              </w:rPr>
              <w:t>p-value</w:t>
            </w:r>
          </w:p>
        </w:tc>
      </w:tr>
      <w:tr w:rsidR="009F09BD" w:rsidRPr="009F09BD" w14:paraId="62F72FFA" w14:textId="77777777" w:rsidTr="00D967CF">
        <w:trPr>
          <w:trHeight w:val="300"/>
        </w:trPr>
        <w:tc>
          <w:tcPr>
            <w:tcW w:w="1427" w:type="dxa"/>
          </w:tcPr>
          <w:p w14:paraId="4C237E44" w14:textId="77777777" w:rsidR="00646E7A" w:rsidRPr="009F09BD" w:rsidRDefault="00646E7A" w:rsidP="00525931">
            <w:pPr>
              <w:keepNext/>
              <w:spacing w:after="60"/>
            </w:pPr>
            <w:r w:rsidRPr="009F09BD">
              <w:rPr>
                <w:rFonts w:ascii="Calibri" w:hAnsi="Calibri"/>
                <w:sz w:val="20"/>
              </w:rPr>
              <w:t>(Intercept)</w:t>
            </w:r>
          </w:p>
        </w:tc>
        <w:tc>
          <w:tcPr>
            <w:tcW w:w="1427" w:type="dxa"/>
          </w:tcPr>
          <w:p w14:paraId="08AFCF46" w14:textId="77777777" w:rsidR="00646E7A" w:rsidRPr="009F09BD" w:rsidRDefault="00646E7A" w:rsidP="00525931">
            <w:pPr>
              <w:keepNext/>
              <w:spacing w:after="60"/>
              <w:jc w:val="right"/>
            </w:pPr>
            <w:r w:rsidRPr="009F09BD">
              <w:rPr>
                <w:rFonts w:ascii="Calibri" w:hAnsi="Calibri"/>
                <w:sz w:val="20"/>
              </w:rPr>
              <w:t>2.923</w:t>
            </w:r>
          </w:p>
        </w:tc>
        <w:tc>
          <w:tcPr>
            <w:tcW w:w="1427" w:type="dxa"/>
          </w:tcPr>
          <w:p w14:paraId="5BAF585D" w14:textId="77777777" w:rsidR="00646E7A" w:rsidRPr="009F09BD" w:rsidRDefault="00646E7A" w:rsidP="00525931">
            <w:pPr>
              <w:keepNext/>
              <w:spacing w:after="60"/>
              <w:jc w:val="right"/>
            </w:pPr>
            <w:r w:rsidRPr="009F09BD">
              <w:rPr>
                <w:rFonts w:ascii="Calibri" w:hAnsi="Calibri"/>
                <w:sz w:val="20"/>
              </w:rPr>
              <w:t>0.056</w:t>
            </w:r>
          </w:p>
        </w:tc>
        <w:tc>
          <w:tcPr>
            <w:tcW w:w="1427" w:type="dxa"/>
          </w:tcPr>
          <w:p w14:paraId="70DDE0DE" w14:textId="77777777" w:rsidR="00646E7A" w:rsidRPr="009F09BD" w:rsidRDefault="00646E7A" w:rsidP="00525931">
            <w:pPr>
              <w:keepNext/>
              <w:spacing w:after="60"/>
              <w:jc w:val="right"/>
            </w:pPr>
            <w:r w:rsidRPr="009F09BD">
              <w:rPr>
                <w:rFonts w:ascii="Calibri" w:hAnsi="Calibri"/>
                <w:sz w:val="20"/>
              </w:rPr>
              <w:t>52.278668</w:t>
            </w:r>
          </w:p>
        </w:tc>
        <w:tc>
          <w:tcPr>
            <w:tcW w:w="1427" w:type="dxa"/>
          </w:tcPr>
          <w:p w14:paraId="0B0892DF" w14:textId="77777777" w:rsidR="00646E7A" w:rsidRPr="009F09BD" w:rsidRDefault="00646E7A" w:rsidP="00525931">
            <w:pPr>
              <w:keepNext/>
              <w:spacing w:after="60"/>
              <w:jc w:val="right"/>
            </w:pPr>
            <w:r w:rsidRPr="009F09BD">
              <w:rPr>
                <w:rFonts w:ascii="Calibri" w:hAnsi="Calibri"/>
                <w:sz w:val="20"/>
              </w:rPr>
              <w:t>0.000000e+00</w:t>
            </w:r>
          </w:p>
        </w:tc>
      </w:tr>
      <w:tr w:rsidR="009F09BD" w:rsidRPr="009F09BD" w14:paraId="5FE79C0C" w14:textId="77777777" w:rsidTr="00D967CF">
        <w:trPr>
          <w:trHeight w:val="300"/>
        </w:trPr>
        <w:tc>
          <w:tcPr>
            <w:tcW w:w="1427" w:type="dxa"/>
          </w:tcPr>
          <w:p w14:paraId="3FF88826" w14:textId="77777777" w:rsidR="00646E7A" w:rsidRPr="009F09BD" w:rsidRDefault="00646E7A" w:rsidP="00525931">
            <w:pPr>
              <w:keepNext/>
              <w:spacing w:after="60"/>
            </w:pPr>
            <w:r w:rsidRPr="009F09BD">
              <w:rPr>
                <w:rFonts w:ascii="Calibri" w:hAnsi="Calibri"/>
                <w:sz w:val="20"/>
              </w:rPr>
              <w:t>Log(scale)</w:t>
            </w:r>
          </w:p>
        </w:tc>
        <w:tc>
          <w:tcPr>
            <w:tcW w:w="1427" w:type="dxa"/>
          </w:tcPr>
          <w:p w14:paraId="3C8BFD16" w14:textId="77777777" w:rsidR="00646E7A" w:rsidRPr="009F09BD" w:rsidRDefault="00646E7A" w:rsidP="00525931">
            <w:pPr>
              <w:keepNext/>
              <w:spacing w:after="60"/>
              <w:jc w:val="right"/>
            </w:pPr>
            <w:r w:rsidRPr="009F09BD">
              <w:rPr>
                <w:rFonts w:ascii="Calibri" w:hAnsi="Calibri"/>
                <w:sz w:val="20"/>
              </w:rPr>
              <w:t>-0.415</w:t>
            </w:r>
          </w:p>
        </w:tc>
        <w:tc>
          <w:tcPr>
            <w:tcW w:w="1427" w:type="dxa"/>
          </w:tcPr>
          <w:p w14:paraId="61790251" w14:textId="77777777" w:rsidR="00646E7A" w:rsidRPr="009F09BD" w:rsidRDefault="00646E7A" w:rsidP="00525931">
            <w:pPr>
              <w:keepNext/>
              <w:spacing w:after="60"/>
              <w:jc w:val="right"/>
            </w:pPr>
            <w:r w:rsidRPr="009F09BD">
              <w:rPr>
                <w:rFonts w:ascii="Calibri" w:hAnsi="Calibri"/>
                <w:sz w:val="20"/>
              </w:rPr>
              <w:t>0.069</w:t>
            </w:r>
          </w:p>
        </w:tc>
        <w:tc>
          <w:tcPr>
            <w:tcW w:w="1427" w:type="dxa"/>
          </w:tcPr>
          <w:p w14:paraId="7A5AC8A5" w14:textId="77777777" w:rsidR="00646E7A" w:rsidRPr="009F09BD" w:rsidRDefault="00646E7A" w:rsidP="00525931">
            <w:pPr>
              <w:keepNext/>
              <w:spacing w:after="60"/>
              <w:jc w:val="right"/>
            </w:pPr>
            <w:r w:rsidRPr="009F09BD">
              <w:rPr>
                <w:rFonts w:ascii="Calibri" w:hAnsi="Calibri"/>
                <w:sz w:val="20"/>
              </w:rPr>
              <w:t>-6.057438</w:t>
            </w:r>
          </w:p>
        </w:tc>
        <w:tc>
          <w:tcPr>
            <w:tcW w:w="1427" w:type="dxa"/>
          </w:tcPr>
          <w:p w14:paraId="07D05F60" w14:textId="77777777" w:rsidR="00646E7A" w:rsidRPr="009F09BD" w:rsidRDefault="00646E7A" w:rsidP="00525931">
            <w:pPr>
              <w:keepNext/>
              <w:spacing w:after="60"/>
              <w:jc w:val="right"/>
            </w:pPr>
            <w:r w:rsidRPr="009F09BD">
              <w:rPr>
                <w:rFonts w:ascii="Calibri" w:hAnsi="Calibri"/>
                <w:sz w:val="20"/>
              </w:rPr>
              <w:t>1.383068e-09</w:t>
            </w:r>
          </w:p>
        </w:tc>
      </w:tr>
      <w:tr w:rsidR="009F09BD" w:rsidRPr="009F09BD" w14:paraId="51FA0075" w14:textId="77777777" w:rsidTr="00D967CF">
        <w:trPr>
          <w:trHeight w:val="300"/>
        </w:trPr>
        <w:tc>
          <w:tcPr>
            <w:tcW w:w="7135" w:type="dxa"/>
            <w:gridSpan w:val="5"/>
          </w:tcPr>
          <w:p w14:paraId="535A5EB6" w14:textId="77777777" w:rsidR="00646E7A" w:rsidRPr="009F09BD" w:rsidRDefault="00646E7A" w:rsidP="00525931">
            <w:pPr>
              <w:keepNext/>
              <w:spacing w:after="60"/>
              <w:rPr>
                <w:rFonts w:ascii="Calibri" w:hAnsi="Calibri"/>
                <w:sz w:val="20"/>
              </w:rPr>
            </w:pPr>
            <w:r w:rsidRPr="009F09BD">
              <w:rPr>
                <w:rFonts w:ascii="Calibri" w:hAnsi="Calibri"/>
                <w:sz w:val="20"/>
              </w:rPr>
              <w:t>log-likelihood = -462.448013222687</w:t>
            </w:r>
          </w:p>
          <w:p w14:paraId="4CF04A9A" w14:textId="77777777" w:rsidR="00646E7A" w:rsidRPr="009F09BD" w:rsidRDefault="00646E7A" w:rsidP="00525931">
            <w:pPr>
              <w:keepNext/>
              <w:spacing w:after="60"/>
              <w:rPr>
                <w:rFonts w:ascii="Calibri" w:hAnsi="Calibri"/>
                <w:sz w:val="20"/>
              </w:rPr>
            </w:pPr>
            <w:r w:rsidRPr="009F09BD">
              <w:rPr>
                <w:rFonts w:ascii="Calibri" w:hAnsi="Calibri"/>
                <w:sz w:val="20"/>
              </w:rPr>
              <w:t>AIC = 928.8960264</w:t>
            </w:r>
          </w:p>
          <w:p w14:paraId="396AD1A9" w14:textId="77777777" w:rsidR="00646E7A" w:rsidRPr="009F09BD" w:rsidRDefault="00646E7A" w:rsidP="00525931">
            <w:pPr>
              <w:keepNext/>
              <w:spacing w:after="60"/>
              <w:rPr>
                <w:rFonts w:ascii="Calibri" w:hAnsi="Calibri"/>
                <w:sz w:val="20"/>
              </w:rPr>
            </w:pPr>
            <w:r w:rsidRPr="009F09BD">
              <w:rPr>
                <w:rFonts w:ascii="Calibri" w:hAnsi="Calibri"/>
                <w:sz w:val="20"/>
              </w:rPr>
              <w:t>BIC = 934.9305861</w:t>
            </w:r>
          </w:p>
        </w:tc>
      </w:tr>
    </w:tbl>
    <w:p w14:paraId="7EF06DF4" w14:textId="77777777" w:rsidR="00646E7A" w:rsidRPr="009F09BD" w:rsidRDefault="00646E7A" w:rsidP="00646E7A">
      <w:r w:rsidRPr="009F09BD">
        <w:br w:type="page"/>
      </w:r>
    </w:p>
    <w:p w14:paraId="68B72798" w14:textId="77777777" w:rsidR="00646E7A" w:rsidRPr="009F09BD" w:rsidRDefault="00646E7A" w:rsidP="00646E7A">
      <w:pPr>
        <w:pStyle w:val="Heading4"/>
        <w:rPr>
          <w:color w:val="auto"/>
        </w:rPr>
      </w:pPr>
      <w:r w:rsidRPr="009F09BD">
        <w:rPr>
          <w:color w:val="auto"/>
        </w:rPr>
        <w:lastRenderedPageBreak/>
        <w:t>Log-Logistic</w:t>
      </w:r>
    </w:p>
    <w:p w14:paraId="047EAF28" w14:textId="244DFDC0" w:rsidR="5E128C19" w:rsidRPr="009F09BD" w:rsidRDefault="00C9417F" w:rsidP="008062DB">
      <w:pPr>
        <w:spacing w:after="160" w:line="276" w:lineRule="auto"/>
        <w:rPr>
          <w:rFonts w:ascii="Cambria" w:eastAsia="Cambria" w:hAnsi="Cambria" w:cs="Cambria"/>
        </w:rPr>
      </w:pPr>
      <w:r w:rsidRPr="009F09BD">
        <w:rPr>
          <w:rFonts w:ascii="Cambria" w:eastAsia="Cambria" w:hAnsi="Cambria" w:cs="Cambria"/>
        </w:rPr>
        <w:br/>
      </w:r>
      <w:r w:rsidR="5E128C19" w:rsidRPr="009F09BD">
        <w:rPr>
          <w:rFonts w:ascii="Cambria" w:eastAsia="Cambria" w:hAnsi="Cambria" w:cs="Cambria"/>
        </w:rPr>
        <w:t>Cohort 2 Figure 7: Overall survival against Log-Logistic survival function</w:t>
      </w:r>
    </w:p>
    <w:p w14:paraId="4B22FA76" w14:textId="59803FA7" w:rsidR="6FD43415" w:rsidRPr="009F09BD" w:rsidRDefault="00C9417F" w:rsidP="6FD43415">
      <w:pPr>
        <w:pStyle w:val="BodyText"/>
      </w:pPr>
      <w:r w:rsidRPr="009F09BD">
        <w:rPr>
          <w:noProof/>
        </w:rPr>
        <w:drawing>
          <wp:inline distT="0" distB="0" distL="0" distR="0" wp14:anchorId="2816D425" wp14:editId="1BF672C7">
            <wp:extent cx="4619625" cy="3695700"/>
            <wp:effectExtent l="0" t="0" r="9525" b="0"/>
            <wp:docPr id="1331351538" name="Picture" descr="A Kaplan-Meier plot showing overall survival over time for individuals who have received platinum-based chemotherapy with gemcitabine (with avelumab maintenance), with an overlaid log-logistic model fit."/>
            <wp:cNvGraphicFramePr/>
            <a:graphic xmlns:a="http://schemas.openxmlformats.org/drawingml/2006/main">
              <a:graphicData uri="http://schemas.openxmlformats.org/drawingml/2006/picture">
                <pic:pic xmlns:pic="http://schemas.openxmlformats.org/drawingml/2006/picture">
                  <pic:nvPicPr>
                    <pic:cNvPr id="1331351538" name="Picture" descr="A Kaplan-Meier plot showing overall survival over time for individuals who have received platinum-based chemotherapy with gemcitabine (with avelumab maintenance), with an overlaid log-logistic model fit."/>
                    <pic:cNvPicPr/>
                  </pic:nvPicPr>
                  <pic:blipFill>
                    <a:blip r:embed="rId27"/>
                    <a:stretch>
                      <a:fillRect/>
                    </a:stretch>
                  </pic:blipFill>
                  <pic:spPr bwMode="auto">
                    <a:xfrm>
                      <a:off x="0" y="0"/>
                      <a:ext cx="4619625" cy="3695700"/>
                    </a:xfrm>
                    <a:prstGeom prst="rect">
                      <a:avLst/>
                    </a:prstGeom>
                    <a:noFill/>
                    <a:ln w="9525">
                      <a:noFill/>
                      <a:headEnd/>
                      <a:tailEnd/>
                    </a:ln>
                  </pic:spPr>
                </pic:pic>
              </a:graphicData>
            </a:graphic>
          </wp:inline>
        </w:drawing>
      </w:r>
    </w:p>
    <w:p w14:paraId="4B73569E" w14:textId="73C04B3B" w:rsidR="00646E7A" w:rsidRPr="009F09BD" w:rsidRDefault="5E128C19" w:rsidP="6FD43415">
      <w:pPr>
        <w:keepNext/>
        <w:spacing w:after="60"/>
        <w:rPr>
          <w:rFonts w:eastAsiaTheme="minorEastAsia"/>
        </w:rPr>
      </w:pPr>
      <w:r w:rsidRPr="009F09BD">
        <w:rPr>
          <w:rFonts w:eastAsiaTheme="minorEastAsia"/>
        </w:rPr>
        <w:t xml:space="preserve">Cohort 2 </w:t>
      </w:r>
      <w:r w:rsidR="00646E7A" w:rsidRPr="009F09BD">
        <w:rPr>
          <w:rFonts w:eastAsiaTheme="minorEastAsia"/>
        </w:rPr>
        <w:t xml:space="preserve">Table </w:t>
      </w:r>
      <w:r w:rsidR="00646E7A" w:rsidRPr="009F09BD">
        <w:fldChar w:fldCharType="begin"/>
      </w:r>
      <w:r w:rsidR="00646E7A" w:rsidRPr="009F09BD">
        <w:instrText>SEQ Table \* ARABIC</w:instrText>
      </w:r>
      <w:r w:rsidR="00646E7A" w:rsidRPr="009F09BD">
        <w:fldChar w:fldCharType="separate"/>
      </w:r>
      <w:r w:rsidR="00646E7A" w:rsidRPr="009F09BD">
        <w:fldChar w:fldCharType="end"/>
      </w:r>
      <w:r w:rsidR="058C6470" w:rsidRPr="009F09BD">
        <w:rPr>
          <w:rFonts w:eastAsiaTheme="minorEastAsia"/>
        </w:rPr>
        <w:t>5</w:t>
      </w:r>
      <w:r w:rsidR="00646E7A" w:rsidRPr="009F09BD">
        <w:rPr>
          <w:rFonts w:eastAsiaTheme="minorEastAsia"/>
        </w:rPr>
        <w:t>: Survival Model Fit Summary (Log-Logistic distribution)</w:t>
      </w:r>
    </w:p>
    <w:tbl>
      <w:tblPr>
        <w:tblW w:w="68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6"/>
        <w:gridCol w:w="1366"/>
        <w:gridCol w:w="1364"/>
        <w:gridCol w:w="1366"/>
        <w:gridCol w:w="1378"/>
      </w:tblGrid>
      <w:tr w:rsidR="009F09BD" w:rsidRPr="009F09BD" w14:paraId="67157E25" w14:textId="77777777" w:rsidTr="00D967CF">
        <w:trPr>
          <w:trHeight w:val="300"/>
        </w:trPr>
        <w:tc>
          <w:tcPr>
            <w:tcW w:w="1368" w:type="dxa"/>
          </w:tcPr>
          <w:p w14:paraId="22CED0A1" w14:textId="77777777" w:rsidR="00646E7A" w:rsidRPr="009F09BD" w:rsidRDefault="00646E7A" w:rsidP="00525931">
            <w:pPr>
              <w:keepNext/>
              <w:spacing w:after="60"/>
            </w:pPr>
            <w:r w:rsidRPr="009F09BD">
              <w:rPr>
                <w:rFonts w:ascii="Calibri" w:hAnsi="Calibri"/>
                <w:sz w:val="20"/>
              </w:rPr>
              <w:t>Parameter</w:t>
            </w:r>
          </w:p>
        </w:tc>
        <w:tc>
          <w:tcPr>
            <w:tcW w:w="1368" w:type="dxa"/>
          </w:tcPr>
          <w:p w14:paraId="7326732C" w14:textId="77777777" w:rsidR="00646E7A" w:rsidRPr="009F09BD" w:rsidRDefault="00646E7A" w:rsidP="00525931">
            <w:pPr>
              <w:keepNext/>
              <w:spacing w:after="60"/>
              <w:jc w:val="right"/>
            </w:pPr>
            <w:r w:rsidRPr="009F09BD">
              <w:rPr>
                <w:rFonts w:ascii="Calibri" w:hAnsi="Calibri"/>
                <w:sz w:val="20"/>
              </w:rPr>
              <w:t>Estimate</w:t>
            </w:r>
          </w:p>
        </w:tc>
        <w:tc>
          <w:tcPr>
            <w:tcW w:w="1368" w:type="dxa"/>
          </w:tcPr>
          <w:p w14:paraId="251D5227" w14:textId="77777777" w:rsidR="00646E7A" w:rsidRPr="009F09BD" w:rsidRDefault="00646E7A" w:rsidP="00525931">
            <w:pPr>
              <w:keepNext/>
              <w:spacing w:after="60"/>
              <w:jc w:val="right"/>
            </w:pPr>
            <w:r w:rsidRPr="009F09BD">
              <w:rPr>
                <w:rFonts w:ascii="Calibri" w:hAnsi="Calibri"/>
                <w:sz w:val="20"/>
              </w:rPr>
              <w:t>Std. Error</w:t>
            </w:r>
          </w:p>
        </w:tc>
        <w:tc>
          <w:tcPr>
            <w:tcW w:w="1368" w:type="dxa"/>
          </w:tcPr>
          <w:p w14:paraId="70E55CAF" w14:textId="77777777" w:rsidR="00646E7A" w:rsidRPr="009F09BD" w:rsidRDefault="00646E7A" w:rsidP="00525931">
            <w:pPr>
              <w:keepNext/>
              <w:spacing w:after="60"/>
              <w:jc w:val="right"/>
            </w:pPr>
            <w:r w:rsidRPr="009F09BD">
              <w:rPr>
                <w:rFonts w:ascii="Calibri" w:hAnsi="Calibri"/>
                <w:sz w:val="20"/>
              </w:rPr>
              <w:t>z</w:t>
            </w:r>
          </w:p>
        </w:tc>
        <w:tc>
          <w:tcPr>
            <w:tcW w:w="1368" w:type="dxa"/>
          </w:tcPr>
          <w:p w14:paraId="2A21A075" w14:textId="77777777" w:rsidR="00646E7A" w:rsidRPr="009F09BD" w:rsidRDefault="00646E7A" w:rsidP="00525931">
            <w:pPr>
              <w:keepNext/>
              <w:spacing w:after="60"/>
              <w:jc w:val="right"/>
            </w:pPr>
            <w:r w:rsidRPr="009F09BD">
              <w:rPr>
                <w:rFonts w:ascii="Calibri" w:hAnsi="Calibri"/>
                <w:sz w:val="20"/>
              </w:rPr>
              <w:t>p-value</w:t>
            </w:r>
          </w:p>
        </w:tc>
      </w:tr>
      <w:tr w:rsidR="009F09BD" w:rsidRPr="009F09BD" w14:paraId="22051A10" w14:textId="77777777" w:rsidTr="00D967CF">
        <w:trPr>
          <w:trHeight w:val="300"/>
        </w:trPr>
        <w:tc>
          <w:tcPr>
            <w:tcW w:w="1368" w:type="dxa"/>
          </w:tcPr>
          <w:p w14:paraId="3E9542E2" w14:textId="77777777" w:rsidR="00646E7A" w:rsidRPr="009F09BD" w:rsidRDefault="00646E7A" w:rsidP="00525931">
            <w:pPr>
              <w:keepNext/>
              <w:spacing w:after="60"/>
            </w:pPr>
            <w:r w:rsidRPr="009F09BD">
              <w:rPr>
                <w:rFonts w:ascii="Calibri" w:hAnsi="Calibri"/>
                <w:sz w:val="20"/>
              </w:rPr>
              <w:t>(Intercept)</w:t>
            </w:r>
          </w:p>
        </w:tc>
        <w:tc>
          <w:tcPr>
            <w:tcW w:w="1368" w:type="dxa"/>
          </w:tcPr>
          <w:p w14:paraId="7F33B216" w14:textId="77777777" w:rsidR="00646E7A" w:rsidRPr="009F09BD" w:rsidRDefault="00646E7A" w:rsidP="00525931">
            <w:pPr>
              <w:keepNext/>
              <w:spacing w:after="60"/>
              <w:jc w:val="right"/>
            </w:pPr>
            <w:r w:rsidRPr="009F09BD">
              <w:rPr>
                <w:rFonts w:ascii="Calibri" w:hAnsi="Calibri"/>
                <w:sz w:val="20"/>
              </w:rPr>
              <w:t>2.890</w:t>
            </w:r>
          </w:p>
        </w:tc>
        <w:tc>
          <w:tcPr>
            <w:tcW w:w="1368" w:type="dxa"/>
          </w:tcPr>
          <w:p w14:paraId="7D43FBF6" w14:textId="77777777" w:rsidR="00646E7A" w:rsidRPr="009F09BD" w:rsidRDefault="00646E7A" w:rsidP="00525931">
            <w:pPr>
              <w:keepNext/>
              <w:spacing w:after="60"/>
              <w:jc w:val="right"/>
            </w:pPr>
            <w:r w:rsidRPr="009F09BD">
              <w:rPr>
                <w:rFonts w:ascii="Calibri" w:hAnsi="Calibri"/>
                <w:sz w:val="20"/>
              </w:rPr>
              <w:t>0.057</w:t>
            </w:r>
          </w:p>
        </w:tc>
        <w:tc>
          <w:tcPr>
            <w:tcW w:w="1368" w:type="dxa"/>
          </w:tcPr>
          <w:p w14:paraId="342603E1" w14:textId="77777777" w:rsidR="00646E7A" w:rsidRPr="009F09BD" w:rsidRDefault="00646E7A" w:rsidP="00525931">
            <w:pPr>
              <w:keepNext/>
              <w:spacing w:after="60"/>
              <w:jc w:val="right"/>
            </w:pPr>
            <w:r w:rsidRPr="009F09BD">
              <w:rPr>
                <w:rFonts w:ascii="Calibri" w:hAnsi="Calibri"/>
                <w:sz w:val="20"/>
              </w:rPr>
              <w:t>50.98547</w:t>
            </w:r>
          </w:p>
        </w:tc>
        <w:tc>
          <w:tcPr>
            <w:tcW w:w="1368" w:type="dxa"/>
          </w:tcPr>
          <w:p w14:paraId="316F9DCA" w14:textId="77777777" w:rsidR="00646E7A" w:rsidRPr="009F09BD" w:rsidRDefault="00646E7A" w:rsidP="00525931">
            <w:pPr>
              <w:keepNext/>
              <w:spacing w:after="60"/>
              <w:jc w:val="right"/>
            </w:pPr>
            <w:r w:rsidRPr="009F09BD">
              <w:rPr>
                <w:rFonts w:ascii="Calibri" w:hAnsi="Calibri"/>
                <w:sz w:val="20"/>
              </w:rPr>
              <w:t>0.000000e+00</w:t>
            </w:r>
          </w:p>
        </w:tc>
      </w:tr>
      <w:tr w:rsidR="009F09BD" w:rsidRPr="009F09BD" w14:paraId="2253285D" w14:textId="77777777" w:rsidTr="00D967CF">
        <w:trPr>
          <w:trHeight w:val="300"/>
        </w:trPr>
        <w:tc>
          <w:tcPr>
            <w:tcW w:w="1368" w:type="dxa"/>
          </w:tcPr>
          <w:p w14:paraId="38C59CD2" w14:textId="77777777" w:rsidR="00646E7A" w:rsidRPr="009F09BD" w:rsidRDefault="00646E7A" w:rsidP="00525931">
            <w:pPr>
              <w:keepNext/>
              <w:spacing w:after="60"/>
            </w:pPr>
            <w:r w:rsidRPr="009F09BD">
              <w:rPr>
                <w:rFonts w:ascii="Calibri" w:hAnsi="Calibri"/>
                <w:sz w:val="20"/>
              </w:rPr>
              <w:t>Log(scale)</w:t>
            </w:r>
          </w:p>
        </w:tc>
        <w:tc>
          <w:tcPr>
            <w:tcW w:w="1368" w:type="dxa"/>
          </w:tcPr>
          <w:p w14:paraId="101E094C" w14:textId="77777777" w:rsidR="00646E7A" w:rsidRPr="009F09BD" w:rsidRDefault="00646E7A" w:rsidP="00525931">
            <w:pPr>
              <w:keepNext/>
              <w:spacing w:after="60"/>
              <w:jc w:val="right"/>
            </w:pPr>
            <w:r w:rsidRPr="009F09BD">
              <w:rPr>
                <w:rFonts w:ascii="Calibri" w:hAnsi="Calibri"/>
                <w:sz w:val="20"/>
              </w:rPr>
              <w:t>-0.939</w:t>
            </w:r>
          </w:p>
        </w:tc>
        <w:tc>
          <w:tcPr>
            <w:tcW w:w="1368" w:type="dxa"/>
          </w:tcPr>
          <w:p w14:paraId="6B575663" w14:textId="77777777" w:rsidR="00646E7A" w:rsidRPr="009F09BD" w:rsidRDefault="00646E7A" w:rsidP="00525931">
            <w:pPr>
              <w:keepNext/>
              <w:spacing w:after="60"/>
              <w:jc w:val="right"/>
            </w:pPr>
            <w:r w:rsidRPr="009F09BD">
              <w:rPr>
                <w:rFonts w:ascii="Calibri" w:hAnsi="Calibri"/>
                <w:sz w:val="20"/>
              </w:rPr>
              <w:t>0.076</w:t>
            </w:r>
          </w:p>
        </w:tc>
        <w:tc>
          <w:tcPr>
            <w:tcW w:w="1368" w:type="dxa"/>
          </w:tcPr>
          <w:p w14:paraId="109A137F" w14:textId="77777777" w:rsidR="00646E7A" w:rsidRPr="009F09BD" w:rsidRDefault="00646E7A" w:rsidP="00525931">
            <w:pPr>
              <w:keepNext/>
              <w:spacing w:after="60"/>
              <w:jc w:val="right"/>
            </w:pPr>
            <w:r w:rsidRPr="009F09BD">
              <w:rPr>
                <w:rFonts w:ascii="Calibri" w:hAnsi="Calibri"/>
                <w:sz w:val="20"/>
              </w:rPr>
              <w:t>-12.33164</w:t>
            </w:r>
          </w:p>
        </w:tc>
        <w:tc>
          <w:tcPr>
            <w:tcW w:w="1368" w:type="dxa"/>
          </w:tcPr>
          <w:p w14:paraId="01EAA89C" w14:textId="77777777" w:rsidR="00646E7A" w:rsidRPr="009F09BD" w:rsidRDefault="00646E7A" w:rsidP="00525931">
            <w:pPr>
              <w:keepNext/>
              <w:spacing w:after="60"/>
              <w:jc w:val="right"/>
            </w:pPr>
            <w:r w:rsidRPr="009F09BD">
              <w:rPr>
                <w:rFonts w:ascii="Calibri" w:hAnsi="Calibri"/>
                <w:sz w:val="20"/>
              </w:rPr>
              <w:t>6.118534e-35</w:t>
            </w:r>
          </w:p>
        </w:tc>
      </w:tr>
      <w:tr w:rsidR="009F09BD" w:rsidRPr="009F09BD" w14:paraId="351E912C" w14:textId="77777777" w:rsidTr="00D967CF">
        <w:trPr>
          <w:trHeight w:val="300"/>
        </w:trPr>
        <w:tc>
          <w:tcPr>
            <w:tcW w:w="6840" w:type="dxa"/>
            <w:gridSpan w:val="5"/>
          </w:tcPr>
          <w:p w14:paraId="6B403A65" w14:textId="77777777" w:rsidR="00646E7A" w:rsidRPr="009F09BD" w:rsidRDefault="00646E7A" w:rsidP="00525931">
            <w:pPr>
              <w:keepNext/>
              <w:spacing w:after="60"/>
              <w:rPr>
                <w:rFonts w:ascii="Calibri" w:hAnsi="Calibri"/>
                <w:sz w:val="20"/>
              </w:rPr>
            </w:pPr>
            <w:r w:rsidRPr="009F09BD">
              <w:rPr>
                <w:rFonts w:ascii="Calibri" w:hAnsi="Calibri"/>
                <w:sz w:val="20"/>
              </w:rPr>
              <w:t>log-likelihood = -463.80042341938</w:t>
            </w:r>
          </w:p>
          <w:p w14:paraId="1A0D37E5" w14:textId="77777777" w:rsidR="00646E7A" w:rsidRPr="009F09BD" w:rsidRDefault="00646E7A" w:rsidP="00525931">
            <w:pPr>
              <w:keepNext/>
              <w:spacing w:after="60"/>
              <w:rPr>
                <w:rFonts w:ascii="Calibri" w:hAnsi="Calibri"/>
                <w:sz w:val="20"/>
              </w:rPr>
            </w:pPr>
            <w:r w:rsidRPr="009F09BD">
              <w:rPr>
                <w:rFonts w:ascii="Calibri" w:hAnsi="Calibri"/>
                <w:sz w:val="20"/>
              </w:rPr>
              <w:t>AIC = 931.6008468</w:t>
            </w:r>
          </w:p>
          <w:p w14:paraId="082601C5" w14:textId="77777777" w:rsidR="00646E7A" w:rsidRPr="009F09BD" w:rsidRDefault="00646E7A" w:rsidP="00525931">
            <w:pPr>
              <w:keepNext/>
              <w:spacing w:after="60"/>
              <w:rPr>
                <w:rFonts w:ascii="Calibri" w:hAnsi="Calibri"/>
                <w:sz w:val="20"/>
              </w:rPr>
            </w:pPr>
            <w:r w:rsidRPr="009F09BD">
              <w:rPr>
                <w:rFonts w:ascii="Calibri" w:hAnsi="Calibri"/>
                <w:sz w:val="20"/>
              </w:rPr>
              <w:t>BIC = 937.6354065</w:t>
            </w:r>
          </w:p>
        </w:tc>
      </w:tr>
    </w:tbl>
    <w:p w14:paraId="70B41E12" w14:textId="77777777" w:rsidR="00646E7A" w:rsidRPr="009F09BD" w:rsidRDefault="00646E7A" w:rsidP="00646E7A">
      <w:r w:rsidRPr="009F09BD">
        <w:br w:type="page"/>
      </w:r>
    </w:p>
    <w:p w14:paraId="48F2979E" w14:textId="77777777" w:rsidR="00646E7A" w:rsidRPr="009F09BD" w:rsidRDefault="00646E7A" w:rsidP="00646E7A">
      <w:pPr>
        <w:pStyle w:val="Heading4"/>
        <w:rPr>
          <w:color w:val="auto"/>
        </w:rPr>
      </w:pPr>
      <w:r w:rsidRPr="009F09BD">
        <w:rPr>
          <w:color w:val="auto"/>
        </w:rPr>
        <w:lastRenderedPageBreak/>
        <w:t>Gaussian</w:t>
      </w:r>
    </w:p>
    <w:p w14:paraId="7FFAC4E9" w14:textId="007A70DC" w:rsidR="1E60D78C" w:rsidRPr="009F09BD" w:rsidRDefault="00C9417F" w:rsidP="008062DB">
      <w:pPr>
        <w:spacing w:after="160" w:line="276" w:lineRule="auto"/>
        <w:rPr>
          <w:rFonts w:ascii="Cambria" w:eastAsia="Cambria" w:hAnsi="Cambria" w:cs="Cambria"/>
        </w:rPr>
      </w:pPr>
      <w:r w:rsidRPr="009F09BD">
        <w:rPr>
          <w:rFonts w:ascii="Cambria" w:eastAsia="Cambria" w:hAnsi="Cambria" w:cs="Cambria"/>
        </w:rPr>
        <w:br/>
      </w:r>
      <w:r w:rsidR="1E60D78C" w:rsidRPr="009F09BD">
        <w:rPr>
          <w:rFonts w:ascii="Cambria" w:eastAsia="Cambria" w:hAnsi="Cambria" w:cs="Cambria"/>
        </w:rPr>
        <w:t>Cohort 2 Figure 8: Overall survival against Gaussian survival function</w:t>
      </w:r>
    </w:p>
    <w:p w14:paraId="24E6E9BE" w14:textId="7B7EB58B" w:rsidR="6FD43415" w:rsidRPr="009F09BD" w:rsidRDefault="00C9417F" w:rsidP="6FD43415">
      <w:pPr>
        <w:spacing w:after="160" w:line="276" w:lineRule="auto"/>
        <w:rPr>
          <w:rFonts w:ascii="Cambria" w:eastAsia="Cambria" w:hAnsi="Cambria" w:cs="Cambria"/>
        </w:rPr>
      </w:pPr>
      <w:r w:rsidRPr="009F09BD">
        <w:rPr>
          <w:noProof/>
        </w:rPr>
        <w:drawing>
          <wp:inline distT="0" distB="0" distL="0" distR="0" wp14:anchorId="47078B82" wp14:editId="67904C84">
            <wp:extent cx="4620126" cy="3696101"/>
            <wp:effectExtent l="0" t="0" r="0" b="0"/>
            <wp:docPr id="544155301" name="Picture" descr="A Kaplan-Meier plot showing overall survival over time for individuals who have received platinum-based chemotherapy with gemcitabine (with avelumab maintenance), with an overlaid Gaussian model fit."/>
            <wp:cNvGraphicFramePr/>
            <a:graphic xmlns:a="http://schemas.openxmlformats.org/drawingml/2006/main">
              <a:graphicData uri="http://schemas.openxmlformats.org/drawingml/2006/picture">
                <pic:pic xmlns:pic="http://schemas.openxmlformats.org/drawingml/2006/picture">
                  <pic:nvPicPr>
                    <pic:cNvPr id="544155301" name="Picture" descr="A Kaplan-Meier plot showing overall survival over time for individuals who have received platinum-based chemotherapy with gemcitabine (with avelumab maintenance), with an overlaid Gaussian model fit."/>
                    <pic:cNvPicPr>
                      <a:picLocks noChangeAspect="1" noChangeArrowheads="1"/>
                    </pic:cNvPicPr>
                  </pic:nvPicPr>
                  <pic:blipFill>
                    <a:blip r:embed="rId28"/>
                    <a:stretch>
                      <a:fillRect/>
                    </a:stretch>
                  </pic:blipFill>
                  <pic:spPr bwMode="auto">
                    <a:xfrm>
                      <a:off x="0" y="0"/>
                      <a:ext cx="4620126" cy="3696101"/>
                    </a:xfrm>
                    <a:prstGeom prst="rect">
                      <a:avLst/>
                    </a:prstGeom>
                    <a:noFill/>
                    <a:ln w="9525">
                      <a:noFill/>
                      <a:headEnd/>
                      <a:tailEnd/>
                    </a:ln>
                  </pic:spPr>
                </pic:pic>
              </a:graphicData>
            </a:graphic>
          </wp:inline>
        </w:drawing>
      </w:r>
    </w:p>
    <w:p w14:paraId="20FD511F" w14:textId="2773CBF9" w:rsidR="1E60D78C" w:rsidRPr="009F09BD" w:rsidRDefault="1E60D78C" w:rsidP="008062DB">
      <w:pPr>
        <w:spacing w:after="160" w:line="276" w:lineRule="auto"/>
        <w:rPr>
          <w:rFonts w:ascii="Cambria" w:eastAsia="Cambria" w:hAnsi="Cambria" w:cs="Cambria"/>
        </w:rPr>
      </w:pPr>
      <w:r w:rsidRPr="009F09BD">
        <w:rPr>
          <w:rFonts w:ascii="Cambria" w:eastAsia="Cambria" w:hAnsi="Cambria" w:cs="Cambria"/>
        </w:rPr>
        <w:t>Cohort 2 Table 6: Survival Model Fit Summary (Gaussian distribution)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1"/>
        <w:gridCol w:w="1481"/>
        <w:gridCol w:w="1481"/>
        <w:gridCol w:w="1481"/>
        <w:gridCol w:w="1481"/>
      </w:tblGrid>
      <w:tr w:rsidR="009F09BD" w:rsidRPr="009F09BD" w14:paraId="2620F351" w14:textId="77777777" w:rsidTr="00D967CF">
        <w:trPr>
          <w:trHeight w:val="300"/>
        </w:trPr>
        <w:tc>
          <w:tcPr>
            <w:tcW w:w="1481" w:type="dxa"/>
          </w:tcPr>
          <w:p w14:paraId="4E988C82" w14:textId="77777777" w:rsidR="6FD43415" w:rsidRPr="009F09BD" w:rsidRDefault="6FD43415" w:rsidP="6FD43415">
            <w:pPr>
              <w:keepNext/>
              <w:spacing w:after="60"/>
            </w:pPr>
            <w:r w:rsidRPr="009F09BD">
              <w:rPr>
                <w:rFonts w:ascii="Calibri" w:hAnsi="Calibri"/>
                <w:sz w:val="20"/>
                <w:szCs w:val="20"/>
              </w:rPr>
              <w:t>Parameter</w:t>
            </w:r>
          </w:p>
        </w:tc>
        <w:tc>
          <w:tcPr>
            <w:tcW w:w="1481" w:type="dxa"/>
          </w:tcPr>
          <w:p w14:paraId="6E90E604" w14:textId="77777777" w:rsidR="6FD43415" w:rsidRPr="009F09BD" w:rsidRDefault="6FD43415" w:rsidP="6FD43415">
            <w:pPr>
              <w:keepNext/>
              <w:spacing w:after="60"/>
              <w:jc w:val="right"/>
            </w:pPr>
            <w:r w:rsidRPr="009F09BD">
              <w:rPr>
                <w:rFonts w:ascii="Calibri" w:hAnsi="Calibri"/>
                <w:sz w:val="20"/>
                <w:szCs w:val="20"/>
              </w:rPr>
              <w:t>Estimate</w:t>
            </w:r>
          </w:p>
        </w:tc>
        <w:tc>
          <w:tcPr>
            <w:tcW w:w="1481" w:type="dxa"/>
          </w:tcPr>
          <w:p w14:paraId="2A2E73F9" w14:textId="77777777" w:rsidR="6FD43415" w:rsidRPr="009F09BD" w:rsidRDefault="6FD43415" w:rsidP="6FD43415">
            <w:pPr>
              <w:keepNext/>
              <w:spacing w:after="60"/>
              <w:jc w:val="right"/>
            </w:pPr>
            <w:r w:rsidRPr="009F09BD">
              <w:rPr>
                <w:rFonts w:ascii="Calibri" w:hAnsi="Calibri"/>
                <w:sz w:val="20"/>
                <w:szCs w:val="20"/>
              </w:rPr>
              <w:t>Std. Error</w:t>
            </w:r>
          </w:p>
        </w:tc>
        <w:tc>
          <w:tcPr>
            <w:tcW w:w="1481" w:type="dxa"/>
          </w:tcPr>
          <w:p w14:paraId="410F679B" w14:textId="77777777" w:rsidR="6FD43415" w:rsidRPr="009F09BD" w:rsidRDefault="6FD43415" w:rsidP="6FD43415">
            <w:pPr>
              <w:keepNext/>
              <w:spacing w:after="60"/>
              <w:jc w:val="right"/>
            </w:pPr>
            <w:r w:rsidRPr="009F09BD">
              <w:rPr>
                <w:rFonts w:ascii="Calibri" w:hAnsi="Calibri"/>
                <w:sz w:val="20"/>
                <w:szCs w:val="20"/>
              </w:rPr>
              <w:t>z</w:t>
            </w:r>
          </w:p>
        </w:tc>
        <w:tc>
          <w:tcPr>
            <w:tcW w:w="1481" w:type="dxa"/>
          </w:tcPr>
          <w:p w14:paraId="169B34FB" w14:textId="77777777" w:rsidR="6FD43415" w:rsidRPr="009F09BD" w:rsidRDefault="6FD43415" w:rsidP="6FD43415">
            <w:pPr>
              <w:keepNext/>
              <w:spacing w:after="60"/>
              <w:jc w:val="right"/>
            </w:pPr>
            <w:r w:rsidRPr="009F09BD">
              <w:rPr>
                <w:rFonts w:ascii="Calibri" w:hAnsi="Calibri"/>
                <w:sz w:val="20"/>
                <w:szCs w:val="20"/>
              </w:rPr>
              <w:t>p-value</w:t>
            </w:r>
          </w:p>
        </w:tc>
      </w:tr>
      <w:tr w:rsidR="009F09BD" w:rsidRPr="009F09BD" w14:paraId="7C5FA9B1" w14:textId="77777777" w:rsidTr="00D967CF">
        <w:trPr>
          <w:trHeight w:val="300"/>
        </w:trPr>
        <w:tc>
          <w:tcPr>
            <w:tcW w:w="1481" w:type="dxa"/>
          </w:tcPr>
          <w:p w14:paraId="7F488FA7" w14:textId="77777777" w:rsidR="6FD43415" w:rsidRPr="009F09BD" w:rsidRDefault="6FD43415" w:rsidP="6FD43415">
            <w:pPr>
              <w:keepNext/>
              <w:spacing w:after="60"/>
            </w:pPr>
            <w:r w:rsidRPr="009F09BD">
              <w:rPr>
                <w:rFonts w:ascii="Calibri" w:hAnsi="Calibri"/>
                <w:sz w:val="20"/>
                <w:szCs w:val="20"/>
              </w:rPr>
              <w:t>(Intercept)</w:t>
            </w:r>
          </w:p>
        </w:tc>
        <w:tc>
          <w:tcPr>
            <w:tcW w:w="1481" w:type="dxa"/>
          </w:tcPr>
          <w:p w14:paraId="3A2CA94D" w14:textId="5936E4C7" w:rsidR="6FD43415" w:rsidRPr="009F09BD" w:rsidRDefault="6FD43415" w:rsidP="6FD43415">
            <w:pPr>
              <w:keepNext/>
              <w:spacing w:after="60"/>
              <w:jc w:val="right"/>
              <w:rPr>
                <w:rFonts w:ascii="Calibri" w:hAnsi="Calibri"/>
                <w:sz w:val="20"/>
                <w:szCs w:val="20"/>
              </w:rPr>
            </w:pPr>
            <w:r w:rsidRPr="009F09BD">
              <w:rPr>
                <w:rFonts w:ascii="Calibri" w:hAnsi="Calibri"/>
                <w:sz w:val="20"/>
                <w:szCs w:val="20"/>
              </w:rPr>
              <w:t>2</w:t>
            </w:r>
            <w:r w:rsidR="02755397" w:rsidRPr="009F09BD">
              <w:rPr>
                <w:rFonts w:ascii="Calibri" w:hAnsi="Calibri"/>
                <w:sz w:val="20"/>
                <w:szCs w:val="20"/>
              </w:rPr>
              <w:t>1.391</w:t>
            </w:r>
          </w:p>
        </w:tc>
        <w:tc>
          <w:tcPr>
            <w:tcW w:w="1481" w:type="dxa"/>
          </w:tcPr>
          <w:p w14:paraId="737605F8" w14:textId="2E2E5187" w:rsidR="636DA55B" w:rsidRPr="009F09BD" w:rsidRDefault="636DA55B" w:rsidP="6FD43415">
            <w:pPr>
              <w:keepNext/>
              <w:spacing w:after="60"/>
              <w:jc w:val="right"/>
              <w:rPr>
                <w:rFonts w:ascii="Calibri" w:hAnsi="Calibri"/>
                <w:sz w:val="20"/>
                <w:szCs w:val="20"/>
              </w:rPr>
            </w:pPr>
            <w:r w:rsidRPr="009F09BD">
              <w:rPr>
                <w:rFonts w:ascii="Calibri" w:hAnsi="Calibri"/>
                <w:sz w:val="20"/>
                <w:szCs w:val="20"/>
              </w:rPr>
              <w:t>1.090</w:t>
            </w:r>
          </w:p>
        </w:tc>
        <w:tc>
          <w:tcPr>
            <w:tcW w:w="1481" w:type="dxa"/>
          </w:tcPr>
          <w:p w14:paraId="1C0E8E8B" w14:textId="2EF843B7" w:rsidR="797EC7C8" w:rsidRPr="009F09BD" w:rsidRDefault="797EC7C8" w:rsidP="6FD43415">
            <w:pPr>
              <w:keepNext/>
              <w:spacing w:after="60"/>
              <w:jc w:val="right"/>
              <w:rPr>
                <w:rFonts w:ascii="Calibri" w:hAnsi="Calibri"/>
                <w:sz w:val="20"/>
                <w:szCs w:val="20"/>
              </w:rPr>
            </w:pPr>
            <w:r w:rsidRPr="009F09BD">
              <w:rPr>
                <w:rFonts w:ascii="Calibri" w:hAnsi="Calibri"/>
                <w:sz w:val="20"/>
                <w:szCs w:val="20"/>
              </w:rPr>
              <w:t>19.61993</w:t>
            </w:r>
          </w:p>
        </w:tc>
        <w:tc>
          <w:tcPr>
            <w:tcW w:w="1481" w:type="dxa"/>
          </w:tcPr>
          <w:p w14:paraId="221E9BD6" w14:textId="72CBFECD" w:rsidR="74CD5ADD" w:rsidRPr="009F09BD" w:rsidRDefault="74CD5ADD" w:rsidP="6FD43415">
            <w:pPr>
              <w:keepNext/>
              <w:spacing w:after="60"/>
              <w:jc w:val="right"/>
            </w:pPr>
            <w:r w:rsidRPr="009F09BD">
              <w:rPr>
                <w:rFonts w:ascii="Calibri" w:hAnsi="Calibri"/>
                <w:sz w:val="20"/>
                <w:szCs w:val="20"/>
              </w:rPr>
              <w:t>1.044982e-85</w:t>
            </w:r>
          </w:p>
        </w:tc>
      </w:tr>
      <w:tr w:rsidR="009F09BD" w:rsidRPr="009F09BD" w14:paraId="72A82F88" w14:textId="77777777" w:rsidTr="00D967CF">
        <w:trPr>
          <w:trHeight w:val="300"/>
        </w:trPr>
        <w:tc>
          <w:tcPr>
            <w:tcW w:w="1481" w:type="dxa"/>
          </w:tcPr>
          <w:p w14:paraId="1EF43946" w14:textId="77777777" w:rsidR="6FD43415" w:rsidRPr="009F09BD" w:rsidRDefault="6FD43415" w:rsidP="6FD43415">
            <w:pPr>
              <w:keepNext/>
              <w:spacing w:after="60"/>
            </w:pPr>
            <w:r w:rsidRPr="009F09BD">
              <w:rPr>
                <w:rFonts w:ascii="Calibri" w:hAnsi="Calibri"/>
                <w:sz w:val="20"/>
                <w:szCs w:val="20"/>
              </w:rPr>
              <w:t>Log(scale)</w:t>
            </w:r>
          </w:p>
        </w:tc>
        <w:tc>
          <w:tcPr>
            <w:tcW w:w="1481" w:type="dxa"/>
          </w:tcPr>
          <w:p w14:paraId="4EBE4672" w14:textId="7C14A356" w:rsidR="6D4EC95F" w:rsidRPr="009F09BD" w:rsidRDefault="6D4EC95F" w:rsidP="6FD43415">
            <w:pPr>
              <w:keepNext/>
              <w:spacing w:after="60"/>
              <w:jc w:val="right"/>
              <w:rPr>
                <w:rFonts w:ascii="Calibri" w:hAnsi="Calibri"/>
                <w:sz w:val="20"/>
                <w:szCs w:val="20"/>
              </w:rPr>
            </w:pPr>
            <w:r w:rsidRPr="009F09BD">
              <w:rPr>
                <w:rFonts w:ascii="Calibri" w:hAnsi="Calibri"/>
                <w:sz w:val="20"/>
                <w:szCs w:val="20"/>
              </w:rPr>
              <w:t>2.556</w:t>
            </w:r>
          </w:p>
        </w:tc>
        <w:tc>
          <w:tcPr>
            <w:tcW w:w="1481" w:type="dxa"/>
          </w:tcPr>
          <w:p w14:paraId="1DFEFF75" w14:textId="6A192028" w:rsidR="6FD43415" w:rsidRPr="009F09BD" w:rsidRDefault="6FD43415" w:rsidP="6FD43415">
            <w:pPr>
              <w:keepNext/>
              <w:spacing w:after="60"/>
              <w:jc w:val="right"/>
              <w:rPr>
                <w:rFonts w:ascii="Calibri" w:hAnsi="Calibri"/>
                <w:sz w:val="20"/>
                <w:szCs w:val="20"/>
              </w:rPr>
            </w:pPr>
            <w:r w:rsidRPr="009F09BD">
              <w:rPr>
                <w:rFonts w:ascii="Calibri" w:hAnsi="Calibri"/>
                <w:sz w:val="20"/>
                <w:szCs w:val="20"/>
              </w:rPr>
              <w:t>0.0</w:t>
            </w:r>
            <w:r w:rsidR="4C7EEA87" w:rsidRPr="009F09BD">
              <w:rPr>
                <w:rFonts w:ascii="Calibri" w:hAnsi="Calibri"/>
                <w:sz w:val="20"/>
                <w:szCs w:val="20"/>
              </w:rPr>
              <w:t>69</w:t>
            </w:r>
          </w:p>
        </w:tc>
        <w:tc>
          <w:tcPr>
            <w:tcW w:w="1481" w:type="dxa"/>
          </w:tcPr>
          <w:p w14:paraId="450D3E68" w14:textId="1845FDE7" w:rsidR="0316ACB4" w:rsidRPr="009F09BD" w:rsidRDefault="0316ACB4" w:rsidP="6FD43415">
            <w:pPr>
              <w:keepNext/>
              <w:spacing w:after="60"/>
              <w:jc w:val="right"/>
              <w:rPr>
                <w:rFonts w:ascii="Calibri" w:hAnsi="Calibri"/>
                <w:sz w:val="20"/>
                <w:szCs w:val="20"/>
              </w:rPr>
            </w:pPr>
            <w:r w:rsidRPr="009F09BD">
              <w:rPr>
                <w:rFonts w:ascii="Calibri" w:hAnsi="Calibri"/>
                <w:sz w:val="20"/>
                <w:szCs w:val="20"/>
              </w:rPr>
              <w:t>37.2141</w:t>
            </w:r>
            <w:r w:rsidR="46B643BD" w:rsidRPr="009F09BD">
              <w:rPr>
                <w:rFonts w:ascii="Calibri" w:hAnsi="Calibri"/>
                <w:sz w:val="20"/>
                <w:szCs w:val="20"/>
              </w:rPr>
              <w:t>8</w:t>
            </w:r>
          </w:p>
        </w:tc>
        <w:tc>
          <w:tcPr>
            <w:tcW w:w="1481" w:type="dxa"/>
          </w:tcPr>
          <w:p w14:paraId="0BEF88BC" w14:textId="200E97D2" w:rsidR="24B38634" w:rsidRPr="009F09BD" w:rsidRDefault="24B38634" w:rsidP="6FD43415">
            <w:pPr>
              <w:keepNext/>
              <w:spacing w:after="60"/>
              <w:jc w:val="right"/>
            </w:pPr>
            <w:r w:rsidRPr="009F09BD">
              <w:rPr>
                <w:rFonts w:ascii="Calibri" w:hAnsi="Calibri"/>
                <w:sz w:val="20"/>
                <w:szCs w:val="20"/>
              </w:rPr>
              <w:t>4.025581e-303</w:t>
            </w:r>
          </w:p>
        </w:tc>
      </w:tr>
      <w:tr w:rsidR="009F09BD" w:rsidRPr="009F09BD" w14:paraId="194519B9" w14:textId="77777777" w:rsidTr="00D967CF">
        <w:trPr>
          <w:trHeight w:val="300"/>
        </w:trPr>
        <w:tc>
          <w:tcPr>
            <w:tcW w:w="7405" w:type="dxa"/>
            <w:gridSpan w:val="5"/>
          </w:tcPr>
          <w:p w14:paraId="4F356DCB" w14:textId="0871C6F1" w:rsidR="6FD43415" w:rsidRPr="009F09BD" w:rsidRDefault="6FD43415" w:rsidP="6FD43415">
            <w:pPr>
              <w:keepNext/>
              <w:spacing w:after="60"/>
              <w:rPr>
                <w:rFonts w:ascii="Calibri" w:hAnsi="Calibri"/>
                <w:sz w:val="20"/>
                <w:szCs w:val="20"/>
              </w:rPr>
            </w:pPr>
            <w:r w:rsidRPr="009F09BD">
              <w:rPr>
                <w:rFonts w:ascii="Calibri" w:hAnsi="Calibri"/>
                <w:sz w:val="20"/>
                <w:szCs w:val="20"/>
              </w:rPr>
              <w:t>log-likelihood =</w:t>
            </w:r>
            <w:r w:rsidR="5ED623DE" w:rsidRPr="009F09BD">
              <w:rPr>
                <w:rFonts w:ascii="Calibri" w:hAnsi="Calibri"/>
                <w:sz w:val="20"/>
                <w:szCs w:val="20"/>
              </w:rPr>
              <w:t xml:space="preserve"> -498.470041748085</w:t>
            </w:r>
          </w:p>
          <w:p w14:paraId="29C08616" w14:textId="64FC2C94" w:rsidR="6FD43415" w:rsidRPr="009F09BD" w:rsidRDefault="6FD43415" w:rsidP="6FD43415">
            <w:pPr>
              <w:keepNext/>
              <w:spacing w:after="60"/>
              <w:rPr>
                <w:rFonts w:ascii="Calibri" w:hAnsi="Calibri"/>
                <w:sz w:val="20"/>
                <w:szCs w:val="20"/>
              </w:rPr>
            </w:pPr>
            <w:r w:rsidRPr="009F09BD">
              <w:rPr>
                <w:rFonts w:ascii="Calibri" w:hAnsi="Calibri"/>
                <w:sz w:val="20"/>
                <w:szCs w:val="20"/>
              </w:rPr>
              <w:t>AIC =</w:t>
            </w:r>
            <w:r w:rsidR="38AA5DEB" w:rsidRPr="009F09BD">
              <w:rPr>
                <w:rFonts w:ascii="Calibri" w:hAnsi="Calibri"/>
                <w:sz w:val="20"/>
                <w:szCs w:val="20"/>
              </w:rPr>
              <w:t xml:space="preserve"> 1000.940083</w:t>
            </w:r>
          </w:p>
          <w:p w14:paraId="3BF225BE" w14:textId="3B9507A2" w:rsidR="6FD43415" w:rsidRPr="009F09BD" w:rsidRDefault="6FD43415" w:rsidP="6FD43415">
            <w:pPr>
              <w:keepNext/>
              <w:spacing w:after="60"/>
              <w:rPr>
                <w:rFonts w:ascii="Calibri" w:hAnsi="Calibri"/>
                <w:sz w:val="20"/>
                <w:szCs w:val="20"/>
              </w:rPr>
            </w:pPr>
            <w:r w:rsidRPr="009F09BD">
              <w:rPr>
                <w:rFonts w:ascii="Calibri" w:hAnsi="Calibri"/>
                <w:sz w:val="20"/>
                <w:szCs w:val="20"/>
              </w:rPr>
              <w:t>BIC = 937.635406</w:t>
            </w:r>
          </w:p>
        </w:tc>
      </w:tr>
    </w:tbl>
    <w:p w14:paraId="7916477D" w14:textId="73109FD4" w:rsidR="6FD43415" w:rsidRPr="009F09BD" w:rsidRDefault="6FD43415" w:rsidP="6FD43415">
      <w:pPr>
        <w:spacing w:after="160" w:line="276" w:lineRule="auto"/>
        <w:rPr>
          <w:rFonts w:ascii="Cambria" w:eastAsia="Cambria" w:hAnsi="Cambria" w:cs="Cambria"/>
        </w:rPr>
      </w:pPr>
    </w:p>
    <w:p w14:paraId="1B452B2D" w14:textId="78EB4822" w:rsidR="00646E7A" w:rsidRPr="009F09BD" w:rsidRDefault="00646E7A" w:rsidP="00646E7A">
      <w:pPr>
        <w:pStyle w:val="Heading3"/>
        <w:rPr>
          <w:color w:val="auto"/>
        </w:rPr>
        <w:sectPr w:rsidR="00646E7A" w:rsidRPr="009F09BD" w:rsidSect="00646E7A">
          <w:headerReference w:type="even" r:id="rId29"/>
          <w:headerReference w:type="default" r:id="rId30"/>
          <w:footerReference w:type="even" r:id="rId31"/>
          <w:footerReference w:type="default" r:id="rId32"/>
          <w:headerReference w:type="first" r:id="rId33"/>
          <w:footerReference w:type="first" r:id="rId34"/>
          <w:pgSz w:w="12240" w:h="15840"/>
          <w:pgMar w:top="1440" w:right="1440" w:bottom="1440" w:left="1440" w:header="720" w:footer="720" w:gutter="0"/>
          <w:cols w:space="720"/>
        </w:sectPr>
      </w:pPr>
      <w:r w:rsidRPr="009F09BD">
        <w:rPr>
          <w:color w:val="auto"/>
        </w:rPr>
        <w:fldChar w:fldCharType="begin"/>
      </w:r>
      <w:r w:rsidRPr="009F09BD">
        <w:rPr>
          <w:color w:val="auto"/>
        </w:rPr>
        <w:instrText>SEQ Table \* ARABIC</w:instrText>
      </w:r>
      <w:r w:rsidRPr="009F09BD">
        <w:rPr>
          <w:color w:val="auto"/>
        </w:rPr>
        <w:fldChar w:fldCharType="separate"/>
      </w:r>
      <w:r w:rsidRPr="009F09BD">
        <w:rPr>
          <w:color w:val="auto"/>
        </w:rPr>
        <w:fldChar w:fldCharType="end"/>
      </w:r>
      <w:bookmarkStart w:id="12" w:name="X2b4dcefa1bd6f68609b1d4d6771680655813314"/>
    </w:p>
    <w:p w14:paraId="47960DD3" w14:textId="77777777" w:rsidR="00646E7A" w:rsidRPr="009F09BD" w:rsidRDefault="00646E7A" w:rsidP="00646E7A">
      <w:pPr>
        <w:pStyle w:val="Heading3"/>
        <w:rPr>
          <w:color w:val="auto"/>
        </w:rPr>
      </w:pPr>
      <w:r w:rsidRPr="009F09BD">
        <w:rPr>
          <w:color w:val="auto"/>
        </w:rPr>
        <w:lastRenderedPageBreak/>
        <w:t>Time on Treatment - Avelumab maintenance only</w:t>
      </w:r>
    </w:p>
    <w:p w14:paraId="629D457F" w14:textId="753B40B3" w:rsidR="00646E7A" w:rsidRPr="009F09BD" w:rsidRDefault="00646E7A" w:rsidP="00646E7A">
      <w:pPr>
        <w:pStyle w:val="BodyText"/>
      </w:pPr>
      <w:r w:rsidRPr="009F09BD">
        <w:t>The Kaplan-Meier plot below shows Time on Treatment (</w:t>
      </w:r>
      <w:proofErr w:type="spellStart"/>
      <w:r w:rsidRPr="009F09BD">
        <w:t>ToT</w:t>
      </w:r>
      <w:proofErr w:type="spellEnd"/>
      <w:r w:rsidRPr="009F09BD">
        <w:t xml:space="preserve">) for patients receiving </w:t>
      </w:r>
      <w:r w:rsidR="426E75D4" w:rsidRPr="009F09BD">
        <w:t>a</w:t>
      </w:r>
      <w:r w:rsidRPr="009F09BD">
        <w:t xml:space="preserve">velumab maintenance. The median </w:t>
      </w:r>
      <w:proofErr w:type="spellStart"/>
      <w:r w:rsidRPr="009F09BD">
        <w:t>ToT</w:t>
      </w:r>
      <w:proofErr w:type="spellEnd"/>
      <w:r w:rsidRPr="009F09BD">
        <w:t xml:space="preserve"> was 4.7 months, CI (3.3 months, 5.99 months).</w:t>
      </w:r>
    </w:p>
    <w:bookmarkEnd w:id="12"/>
    <w:p w14:paraId="467FFDEA" w14:textId="4EEEA1DA" w:rsidR="00646E7A" w:rsidRPr="009F09BD" w:rsidRDefault="00646E7A" w:rsidP="008062DB">
      <w:pPr>
        <w:pStyle w:val="FirstParagraph"/>
        <w:jc w:val="center"/>
      </w:pPr>
    </w:p>
    <w:p w14:paraId="61C821E6" w14:textId="2A8A5C8C" w:rsidR="00BD68E4" w:rsidRPr="009F09BD" w:rsidRDefault="00BD68E4" w:rsidP="00BD68E4">
      <w:pPr>
        <w:spacing w:after="160" w:line="276" w:lineRule="auto"/>
        <w:rPr>
          <w:rFonts w:ascii="Cambria" w:eastAsia="Cambria" w:hAnsi="Cambria" w:cs="Cambria"/>
        </w:rPr>
      </w:pPr>
      <w:r w:rsidRPr="009F09BD">
        <w:rPr>
          <w:rFonts w:ascii="Cambria" w:eastAsia="Cambria" w:hAnsi="Cambria" w:cs="Cambria"/>
        </w:rPr>
        <w:t xml:space="preserve">Cohort 2 Figure 9: </w:t>
      </w:r>
      <w:r w:rsidR="00AF7FEC" w:rsidRPr="009F09BD">
        <w:rPr>
          <w:rFonts w:ascii="Cambria" w:eastAsia="Cambria" w:hAnsi="Cambria" w:cs="Cambria"/>
        </w:rPr>
        <w:t>Time on Treatment (</w:t>
      </w:r>
      <w:proofErr w:type="spellStart"/>
      <w:r w:rsidR="00AF7FEC" w:rsidRPr="009F09BD">
        <w:rPr>
          <w:rFonts w:ascii="Cambria" w:eastAsia="Cambria" w:hAnsi="Cambria" w:cs="Cambria"/>
        </w:rPr>
        <w:t>ToT</w:t>
      </w:r>
      <w:proofErr w:type="spellEnd"/>
      <w:r w:rsidR="00AF7FEC" w:rsidRPr="009F09BD">
        <w:rPr>
          <w:rFonts w:ascii="Cambria" w:eastAsia="Cambria" w:hAnsi="Cambria" w:cs="Cambria"/>
        </w:rPr>
        <w:t>) for patients receiving avelumab maintenance</w:t>
      </w:r>
    </w:p>
    <w:p w14:paraId="5E3526CB" w14:textId="12857BB2" w:rsidR="00646E7A" w:rsidRPr="009F09BD" w:rsidRDefault="00C9417F" w:rsidP="00C9417F">
      <w:pPr>
        <w:jc w:val="center"/>
      </w:pPr>
      <w:r w:rsidRPr="009F09BD">
        <w:rPr>
          <w:noProof/>
        </w:rPr>
        <w:drawing>
          <wp:inline distT="0" distB="0" distL="0" distR="0" wp14:anchorId="25E703FA" wp14:editId="6E765D41">
            <wp:extent cx="4620126" cy="3696101"/>
            <wp:effectExtent l="0" t="0" r="0" b="0"/>
            <wp:docPr id="56" name="Picture" descr="A Kaplan-Meier plot showing time-on-treatment for individuals who have received avelumab maintenance"/>
            <wp:cNvGraphicFramePr/>
            <a:graphic xmlns:a="http://schemas.openxmlformats.org/drawingml/2006/main">
              <a:graphicData uri="http://schemas.openxmlformats.org/drawingml/2006/picture">
                <pic:pic xmlns:pic="http://schemas.openxmlformats.org/drawingml/2006/picture">
                  <pic:nvPicPr>
                    <pic:cNvPr id="56" name="Picture" descr="A Kaplan-Meier plot showing time-on-treatment for individuals who have received avelumab maintenance"/>
                    <pic:cNvPicPr>
                      <a:picLocks noChangeAspect="1" noChangeArrowheads="1"/>
                    </pic:cNvPicPr>
                  </pic:nvPicPr>
                  <pic:blipFill>
                    <a:blip r:embed="rId35"/>
                    <a:stretch>
                      <a:fillRect/>
                    </a:stretch>
                  </pic:blipFill>
                  <pic:spPr bwMode="auto">
                    <a:xfrm>
                      <a:off x="0" y="0"/>
                      <a:ext cx="4620126" cy="3696101"/>
                    </a:xfrm>
                    <a:prstGeom prst="rect">
                      <a:avLst/>
                    </a:prstGeom>
                    <a:noFill/>
                    <a:ln w="9525">
                      <a:noFill/>
                      <a:headEnd/>
                      <a:tailEnd/>
                    </a:ln>
                  </pic:spPr>
                </pic:pic>
              </a:graphicData>
            </a:graphic>
          </wp:inline>
        </w:drawing>
      </w:r>
      <w:r w:rsidR="00646E7A" w:rsidRPr="009F09BD">
        <w:br w:type="page"/>
      </w:r>
    </w:p>
    <w:p w14:paraId="0047E59F" w14:textId="77777777" w:rsidR="004E32DE" w:rsidRPr="009F09BD" w:rsidRDefault="004E32DE" w:rsidP="004E32DE">
      <w:pPr>
        <w:pStyle w:val="Title"/>
        <w:rPr>
          <w:color w:val="auto"/>
        </w:rPr>
      </w:pPr>
      <w:r w:rsidRPr="009F09BD">
        <w:rPr>
          <w:color w:val="auto"/>
        </w:rPr>
        <w:lastRenderedPageBreak/>
        <w:t>Age, Gender and Overall Survival for Gemcitabine + Platinum Chemo (irrespective of subsequent Avelumab maintenance)</w:t>
      </w:r>
    </w:p>
    <w:p w14:paraId="6140B3AA" w14:textId="77777777" w:rsidR="004E32DE" w:rsidRPr="009F09BD" w:rsidRDefault="004E32DE" w:rsidP="004E32DE">
      <w:pPr>
        <w:pStyle w:val="Heading2"/>
        <w:rPr>
          <w:color w:val="auto"/>
          <w:lang w:val="en-GB"/>
        </w:rPr>
      </w:pPr>
      <w:r w:rsidRPr="009F09BD">
        <w:rPr>
          <w:color w:val="auto"/>
          <w:lang w:val="en-GB"/>
        </w:rPr>
        <w:t>Introduction</w:t>
      </w:r>
    </w:p>
    <w:p w14:paraId="0A3975BA" w14:textId="319C06D7" w:rsidR="004E32DE" w:rsidRPr="009F09BD" w:rsidRDefault="004E32DE" w:rsidP="004E32DE">
      <w:pPr>
        <w:pStyle w:val="Abstract"/>
        <w:rPr>
          <w:sz w:val="24"/>
          <w:szCs w:val="24"/>
          <w:lang w:val="en-GB"/>
        </w:rPr>
      </w:pPr>
      <w:r w:rsidRPr="009F09BD">
        <w:rPr>
          <w:sz w:val="24"/>
          <w:szCs w:val="24"/>
          <w:lang w:val="en-GB"/>
        </w:rPr>
        <w:t>This report was produced in partnership by the National Disease Registration Service (NDRS) and National Institute for Health and Care Excellence (NICE). It presents overall survival and patient characteristics among patients who have received platinum-based chemotherapy with gemcitabine for the treatment of metastatic urothelial cancer.</w:t>
      </w:r>
    </w:p>
    <w:p w14:paraId="596610D3" w14:textId="77777777" w:rsidR="004E32DE" w:rsidRPr="009F09BD" w:rsidRDefault="004E32DE" w:rsidP="004E32DE">
      <w:pPr>
        <w:pStyle w:val="Heading2"/>
        <w:rPr>
          <w:color w:val="auto"/>
        </w:rPr>
      </w:pPr>
      <w:r w:rsidRPr="009F09BD">
        <w:rPr>
          <w:color w:val="auto"/>
        </w:rPr>
        <w:t>Method</w:t>
      </w:r>
    </w:p>
    <w:p w14:paraId="3BA04798" w14:textId="3E09E78B" w:rsidR="004E32DE" w:rsidRPr="009F09BD" w:rsidRDefault="004E32DE" w:rsidP="004E32DE">
      <w:pPr>
        <w:pStyle w:val="FirstParagraph"/>
      </w:pPr>
      <w:r w:rsidRPr="009F09BD">
        <w:t>A snapshot of SACT data was taken on 4th January 2025 and made available for analysis on 20th January 2025. SACT</w:t>
      </w:r>
      <w:r w:rsidR="6CF42770" w:rsidRPr="009F09BD">
        <w:t xml:space="preserve"> data</w:t>
      </w:r>
      <w:r w:rsidRPr="009F09BD">
        <w:t xml:space="preserve"> is only considered complete when 90% of trusts have submitted data. As a result, SACT</w:t>
      </w:r>
      <w:r w:rsidR="25CD8A1D" w:rsidRPr="009F09BD">
        <w:t xml:space="preserve"> data</w:t>
      </w:r>
      <w:r w:rsidRPr="009F09BD">
        <w:t xml:space="preserve"> is considered complete up to 31st March 2024. Patients were traced for their vital status on 5th October 2024.</w:t>
      </w:r>
    </w:p>
    <w:p w14:paraId="0EE75D00" w14:textId="77777777" w:rsidR="004E32DE" w:rsidRPr="009F09BD" w:rsidRDefault="004E32DE" w:rsidP="004E32DE">
      <w:pPr>
        <w:pStyle w:val="BodyText"/>
      </w:pPr>
      <w:r w:rsidRPr="009F09BD">
        <w:t>Descriptive statistics of age and gender were computed, as well as overall survival (OS) Kaplan-Meier graphs and parametric fits.</w:t>
      </w:r>
    </w:p>
    <w:p w14:paraId="5CE7871D" w14:textId="77777777" w:rsidR="004E32DE" w:rsidRPr="009F09BD" w:rsidRDefault="004E32DE" w:rsidP="004E32DE">
      <w:pPr>
        <w:pStyle w:val="Heading3"/>
        <w:rPr>
          <w:color w:val="auto"/>
        </w:rPr>
      </w:pPr>
      <w:r w:rsidRPr="009F09BD">
        <w:rPr>
          <w:color w:val="auto"/>
        </w:rPr>
        <w:t>Cohort inclusions / exclusions</w:t>
      </w:r>
    </w:p>
    <w:p w14:paraId="393753A1" w14:textId="77777777" w:rsidR="004E32DE" w:rsidRPr="009F09BD" w:rsidRDefault="004E32DE" w:rsidP="004E32DE">
      <w:pPr>
        <w:pStyle w:val="FirstParagraph"/>
      </w:pPr>
      <w:r w:rsidRPr="009F09BD">
        <w:t xml:space="preserve">Patients were included in this cohort </w:t>
      </w:r>
      <w:proofErr w:type="gramStart"/>
      <w:r w:rsidRPr="009F09BD">
        <w:t>where :</w:t>
      </w:r>
      <w:proofErr w:type="gramEnd"/>
    </w:p>
    <w:p w14:paraId="1A901724" w14:textId="336C907F" w:rsidR="004E32DE" w:rsidRPr="009F09BD" w:rsidRDefault="005651F1" w:rsidP="004E32DE">
      <w:pPr>
        <w:pStyle w:val="Compact"/>
        <w:numPr>
          <w:ilvl w:val="0"/>
          <w:numId w:val="2"/>
        </w:numPr>
      </w:pPr>
      <w:proofErr w:type="spellStart"/>
      <w:r w:rsidRPr="009F09BD">
        <w:t>t</w:t>
      </w:r>
      <w:r w:rsidR="004E32DE" w:rsidRPr="009F09BD">
        <w:t>umour</w:t>
      </w:r>
      <w:proofErr w:type="spellEnd"/>
      <w:r w:rsidR="004E32DE" w:rsidRPr="009F09BD">
        <w:t xml:space="preserve"> site was consistent with the </w:t>
      </w:r>
      <w:hyperlink r:id="rId36" w:history="1">
        <w:r w:rsidR="004E32DE" w:rsidRPr="009F09BD">
          <w:rPr>
            <w:rStyle w:val="Hyperlink"/>
            <w:color w:val="auto"/>
          </w:rPr>
          <w:t>NDRS site groups</w:t>
        </w:r>
      </w:hyperlink>
      <w:r w:rsidR="004E32DE" w:rsidRPr="009F09BD">
        <w:t xml:space="preserve"> ‘Bladder’, ‘Renal pelvis and ureter’, or ‘Urethra’</w:t>
      </w:r>
    </w:p>
    <w:p w14:paraId="24D476C7" w14:textId="26FC5E08" w:rsidR="004E32DE" w:rsidRPr="009F09BD" w:rsidRDefault="005651F1" w:rsidP="004E32DE">
      <w:pPr>
        <w:pStyle w:val="Compact"/>
        <w:numPr>
          <w:ilvl w:val="0"/>
          <w:numId w:val="2"/>
        </w:numPr>
      </w:pPr>
      <w:r w:rsidRPr="009F09BD">
        <w:t>c</w:t>
      </w:r>
      <w:r w:rsidR="004E32DE" w:rsidRPr="009F09BD">
        <w:t>ountry code was ‘England’</w:t>
      </w:r>
    </w:p>
    <w:p w14:paraId="05DD7AB3" w14:textId="0F4AD81B" w:rsidR="004E32DE" w:rsidRPr="009F09BD" w:rsidRDefault="005651F1" w:rsidP="004E32DE">
      <w:pPr>
        <w:pStyle w:val="Compact"/>
        <w:numPr>
          <w:ilvl w:val="0"/>
          <w:numId w:val="2"/>
        </w:numPr>
      </w:pPr>
      <w:r w:rsidRPr="009F09BD">
        <w:t>a</w:t>
      </w:r>
      <w:r w:rsidR="004E32DE" w:rsidRPr="009F09BD">
        <w:t>ge was 18 or over</w:t>
      </w:r>
    </w:p>
    <w:p w14:paraId="1CB8E6AB" w14:textId="55FC91A0" w:rsidR="004E32DE" w:rsidRPr="009F09BD" w:rsidRDefault="005651F1" w:rsidP="004E32DE">
      <w:pPr>
        <w:pStyle w:val="Compact"/>
        <w:numPr>
          <w:ilvl w:val="0"/>
          <w:numId w:val="2"/>
        </w:numPr>
      </w:pPr>
      <w:r w:rsidRPr="009F09BD">
        <w:t>g</w:t>
      </w:r>
      <w:r w:rsidR="004E32DE" w:rsidRPr="009F09BD">
        <w:t>ender field was known (male or female)</w:t>
      </w:r>
    </w:p>
    <w:p w14:paraId="7C75E617" w14:textId="1805D7FE" w:rsidR="004E32DE" w:rsidRPr="009F09BD" w:rsidRDefault="005651F1" w:rsidP="004E32DE">
      <w:pPr>
        <w:pStyle w:val="Compact"/>
        <w:numPr>
          <w:ilvl w:val="0"/>
          <w:numId w:val="2"/>
        </w:numPr>
      </w:pPr>
      <w:proofErr w:type="gramStart"/>
      <w:r w:rsidRPr="009F09BD">
        <w:t>d</w:t>
      </w:r>
      <w:r w:rsidR="004E32DE" w:rsidRPr="009F09BD">
        <w:t>iagnosis</w:t>
      </w:r>
      <w:proofErr w:type="gramEnd"/>
      <w:r w:rsidR="004E32DE" w:rsidRPr="009F09BD">
        <w:t xml:space="preserve"> occurred between 2020 and 2022</w:t>
      </w:r>
    </w:p>
    <w:p w14:paraId="5208F47E" w14:textId="1BA6745F" w:rsidR="004E32DE" w:rsidRPr="009F09BD" w:rsidRDefault="005651F1" w:rsidP="004E32DE">
      <w:pPr>
        <w:pStyle w:val="Compact"/>
        <w:numPr>
          <w:ilvl w:val="0"/>
          <w:numId w:val="2"/>
        </w:numPr>
      </w:pPr>
      <w:r w:rsidRPr="009F09BD">
        <w:t>s</w:t>
      </w:r>
      <w:r w:rsidR="004E32DE" w:rsidRPr="009F09BD">
        <w:t>tage of 4 (4, 4A or 4B) at diagnosis</w:t>
      </w:r>
    </w:p>
    <w:p w14:paraId="3C987498" w14:textId="77777777" w:rsidR="004E32DE" w:rsidRPr="009F09BD" w:rsidRDefault="004E32DE" w:rsidP="004E32DE">
      <w:pPr>
        <w:pStyle w:val="Compact"/>
        <w:numPr>
          <w:ilvl w:val="0"/>
          <w:numId w:val="2"/>
        </w:numPr>
      </w:pPr>
      <w:r w:rsidRPr="009F09BD">
        <w:t>M of 1 (distant metastases) or unknown</w:t>
      </w:r>
    </w:p>
    <w:p w14:paraId="3FBDB77F" w14:textId="1B7C838C" w:rsidR="004E32DE" w:rsidRPr="009F09BD" w:rsidRDefault="005651F1" w:rsidP="004E32DE">
      <w:pPr>
        <w:pStyle w:val="Compact"/>
        <w:numPr>
          <w:ilvl w:val="0"/>
          <w:numId w:val="2"/>
        </w:numPr>
      </w:pPr>
      <w:r w:rsidRPr="009F09BD">
        <w:t>f</w:t>
      </w:r>
      <w:r w:rsidR="004E32DE" w:rsidRPr="009F09BD">
        <w:t>irst systemic treatment was Gemcitabine plus platinum chemotherapy (first regimen following diagnosis, identified using start date of regimen)</w:t>
      </w:r>
    </w:p>
    <w:p w14:paraId="6C355987" w14:textId="77777777" w:rsidR="004E32DE" w:rsidRPr="009F09BD" w:rsidRDefault="004E32DE" w:rsidP="004E32DE">
      <w:pPr>
        <w:pStyle w:val="FirstParagraph"/>
      </w:pPr>
      <w:r w:rsidRPr="009F09BD">
        <w:t>and excluded where:</w:t>
      </w:r>
    </w:p>
    <w:p w14:paraId="55B87A71" w14:textId="35D47835" w:rsidR="004E32DE" w:rsidRPr="009F09BD" w:rsidRDefault="005651F1" w:rsidP="004E32DE">
      <w:pPr>
        <w:pStyle w:val="Compact"/>
        <w:numPr>
          <w:ilvl w:val="0"/>
          <w:numId w:val="2"/>
        </w:numPr>
      </w:pPr>
      <w:r w:rsidRPr="009F09BD">
        <w:t>m</w:t>
      </w:r>
      <w:r w:rsidR="004E32DE" w:rsidRPr="009F09BD">
        <w:t xml:space="preserve">ultiple </w:t>
      </w:r>
      <w:proofErr w:type="spellStart"/>
      <w:r w:rsidR="004E32DE" w:rsidRPr="009F09BD">
        <w:t>tumours</w:t>
      </w:r>
      <w:proofErr w:type="spellEnd"/>
      <w:r w:rsidR="004E32DE" w:rsidRPr="009F09BD">
        <w:t xml:space="preserve"> of interest (bladder, renal pelvis and ureter) were diagnosed between 2020 and 2022</w:t>
      </w:r>
    </w:p>
    <w:p w14:paraId="213E1832" w14:textId="77777777" w:rsidR="004E32DE" w:rsidRPr="009F09BD" w:rsidRDefault="004E32DE" w:rsidP="004E32DE">
      <w:pPr>
        <w:pStyle w:val="Heading3"/>
        <w:rPr>
          <w:color w:val="auto"/>
          <w:sz w:val="28"/>
          <w:szCs w:val="28"/>
        </w:rPr>
      </w:pPr>
    </w:p>
    <w:p w14:paraId="6632F327" w14:textId="77777777" w:rsidR="004E32DE" w:rsidRPr="009F09BD" w:rsidRDefault="004E32DE" w:rsidP="004E32DE">
      <w:pPr>
        <w:pStyle w:val="Heading3"/>
        <w:rPr>
          <w:color w:val="auto"/>
          <w:sz w:val="28"/>
          <w:szCs w:val="28"/>
        </w:rPr>
      </w:pPr>
      <w:r w:rsidRPr="009F09BD">
        <w:rPr>
          <w:color w:val="auto"/>
          <w:sz w:val="28"/>
          <w:szCs w:val="28"/>
        </w:rPr>
        <w:t>Patient Acknowledgement</w:t>
      </w:r>
    </w:p>
    <w:p w14:paraId="4BA719D3" w14:textId="77777777" w:rsidR="004E32DE" w:rsidRPr="009F09BD" w:rsidRDefault="004E32DE" w:rsidP="004E32DE">
      <w:pPr>
        <w:pStyle w:val="FirstParagraph"/>
      </w:pPr>
      <w:r w:rsidRPr="009F09BD">
        <w:t>This work uses data that has been provided by patients and collected by the NHS as part of their care and support. The data is collated, maintained and quality assured by the National Cancer Registration and Analysis Service, which is part of NHS England.</w:t>
      </w:r>
    </w:p>
    <w:p w14:paraId="00BBB58F" w14:textId="77777777" w:rsidR="004E32DE" w:rsidRPr="009F09BD" w:rsidRDefault="004E32DE" w:rsidP="004E32DE">
      <w:pPr>
        <w:pStyle w:val="Heading2"/>
        <w:rPr>
          <w:color w:val="auto"/>
        </w:rPr>
      </w:pPr>
      <w:r w:rsidRPr="009F09BD">
        <w:rPr>
          <w:color w:val="auto"/>
        </w:rPr>
        <w:lastRenderedPageBreak/>
        <w:t>Results</w:t>
      </w:r>
    </w:p>
    <w:p w14:paraId="3C30E174" w14:textId="77777777" w:rsidR="004E32DE" w:rsidRPr="009F09BD" w:rsidRDefault="004E32DE" w:rsidP="004E32DE">
      <w:pPr>
        <w:pStyle w:val="Heading3"/>
        <w:rPr>
          <w:color w:val="auto"/>
        </w:rPr>
      </w:pPr>
      <w:r w:rsidRPr="009F09BD">
        <w:rPr>
          <w:color w:val="auto"/>
        </w:rPr>
        <w:t>Age at start of treatment</w:t>
      </w:r>
    </w:p>
    <w:p w14:paraId="3A45E2F4" w14:textId="6025F79C" w:rsidR="004E32DE" w:rsidRPr="009F09BD" w:rsidRDefault="004E32DE" w:rsidP="004E32DE">
      <w:pPr>
        <w:pStyle w:val="FirstParagraph"/>
      </w:pPr>
      <w:r w:rsidRPr="009F09BD">
        <w:t>The table below sets out the mean age, std. deviation, median age and IQR of patients who have received Gemcitabine + Platinum Chemo. Age is measured at the commencement of the first treatment regimen.</w:t>
      </w:r>
    </w:p>
    <w:p w14:paraId="62762EDB" w14:textId="27A4F1BD" w:rsidR="67370688" w:rsidRPr="009F09BD" w:rsidRDefault="67370688" w:rsidP="008062DB">
      <w:pPr>
        <w:spacing w:after="160" w:line="276" w:lineRule="auto"/>
        <w:rPr>
          <w:rFonts w:ascii="Cambria" w:eastAsia="Cambria" w:hAnsi="Cambria" w:cs="Cambria"/>
        </w:rPr>
      </w:pPr>
      <w:r w:rsidRPr="009F09BD">
        <w:rPr>
          <w:rFonts w:ascii="Cambria" w:eastAsia="Cambria" w:hAnsi="Cambria" w:cs="Cambria"/>
        </w:rPr>
        <w:t>Cohort 3 Table 1: Mean age, standard deviation, median age and IQR of patients who have received platinum-based chemotherapy with gemcitabine</w:t>
      </w:r>
    </w:p>
    <w:tbl>
      <w:tblPr>
        <w:tblW w:w="59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4"/>
        <w:gridCol w:w="1595"/>
        <w:gridCol w:w="2957"/>
      </w:tblGrid>
      <w:tr w:rsidR="009F09BD" w:rsidRPr="009F09BD" w14:paraId="5B662927" w14:textId="77777777" w:rsidTr="00D967CF">
        <w:trPr>
          <w:trHeight w:val="300"/>
        </w:trPr>
        <w:tc>
          <w:tcPr>
            <w:tcW w:w="0" w:type="dxa"/>
          </w:tcPr>
          <w:p w14:paraId="26207858" w14:textId="77777777" w:rsidR="004E32DE" w:rsidRPr="009F09BD" w:rsidRDefault="004E32DE" w:rsidP="00525931">
            <w:pPr>
              <w:keepNext/>
              <w:spacing w:after="60"/>
            </w:pPr>
            <w:r w:rsidRPr="009F09BD">
              <w:rPr>
                <w:rFonts w:ascii="Calibri" w:hAnsi="Calibri"/>
                <w:b/>
                <w:sz w:val="20"/>
              </w:rPr>
              <w:t>Characteristic</w:t>
            </w:r>
          </w:p>
        </w:tc>
        <w:tc>
          <w:tcPr>
            <w:tcW w:w="1935" w:type="dxa"/>
          </w:tcPr>
          <w:p w14:paraId="46B5894E" w14:textId="77777777" w:rsidR="004E32DE" w:rsidRPr="009F09BD" w:rsidRDefault="004E32DE" w:rsidP="00525931">
            <w:pPr>
              <w:keepNext/>
              <w:spacing w:after="60"/>
              <w:jc w:val="center"/>
            </w:pPr>
            <w:r w:rsidRPr="009F09BD">
              <w:rPr>
                <w:rFonts w:ascii="Calibri" w:hAnsi="Calibri"/>
                <w:b/>
                <w:sz w:val="20"/>
              </w:rPr>
              <w:t>Female</w:t>
            </w:r>
            <w:r w:rsidRPr="009F09BD">
              <w:rPr>
                <w:rFonts w:ascii="Calibri" w:hAnsi="Calibri"/>
                <w:sz w:val="20"/>
              </w:rPr>
              <w:t xml:space="preserve"> N = 254</w:t>
            </w:r>
            <w:r w:rsidRPr="009F09BD">
              <w:rPr>
                <w:rFonts w:ascii="Calibri" w:hAnsi="Calibri"/>
                <w:i/>
                <w:sz w:val="20"/>
                <w:vertAlign w:val="superscript"/>
              </w:rPr>
              <w:t>1</w:t>
            </w:r>
          </w:p>
        </w:tc>
        <w:tc>
          <w:tcPr>
            <w:tcW w:w="1980" w:type="dxa"/>
          </w:tcPr>
          <w:p w14:paraId="3D615E29" w14:textId="77777777" w:rsidR="004E32DE" w:rsidRPr="009F09BD" w:rsidRDefault="004E32DE" w:rsidP="00525931">
            <w:pPr>
              <w:keepNext/>
              <w:spacing w:after="60"/>
              <w:jc w:val="center"/>
            </w:pPr>
            <w:r w:rsidRPr="009F09BD">
              <w:rPr>
                <w:rFonts w:ascii="Calibri" w:hAnsi="Calibri"/>
                <w:b/>
                <w:sz w:val="20"/>
              </w:rPr>
              <w:t>Male</w:t>
            </w:r>
            <w:r w:rsidRPr="009F09BD">
              <w:rPr>
                <w:rFonts w:ascii="Calibri" w:hAnsi="Calibri"/>
                <w:sz w:val="20"/>
              </w:rPr>
              <w:t xml:space="preserve"> N = 539</w:t>
            </w:r>
            <w:r w:rsidRPr="009F09BD">
              <w:rPr>
                <w:rFonts w:ascii="Calibri" w:hAnsi="Calibri"/>
                <w:i/>
                <w:sz w:val="20"/>
                <w:vertAlign w:val="superscript"/>
              </w:rPr>
              <w:t>1</w:t>
            </w:r>
          </w:p>
        </w:tc>
      </w:tr>
      <w:tr w:rsidR="009F09BD" w:rsidRPr="009F09BD" w14:paraId="741192F4" w14:textId="77777777" w:rsidTr="00D967CF">
        <w:trPr>
          <w:trHeight w:val="300"/>
        </w:trPr>
        <w:tc>
          <w:tcPr>
            <w:tcW w:w="0" w:type="dxa"/>
          </w:tcPr>
          <w:p w14:paraId="7945AA56" w14:textId="77777777" w:rsidR="004E32DE" w:rsidRPr="009F09BD" w:rsidRDefault="004E32DE" w:rsidP="00525931">
            <w:pPr>
              <w:keepNext/>
              <w:spacing w:after="60"/>
            </w:pPr>
            <w:r w:rsidRPr="009F09BD">
              <w:rPr>
                <w:rFonts w:ascii="Calibri" w:hAnsi="Calibri"/>
                <w:sz w:val="20"/>
              </w:rPr>
              <w:t>Age at start of regimen</w:t>
            </w:r>
          </w:p>
        </w:tc>
        <w:tc>
          <w:tcPr>
            <w:tcW w:w="1935" w:type="dxa"/>
          </w:tcPr>
          <w:p w14:paraId="00A49809" w14:textId="77777777" w:rsidR="004E32DE" w:rsidRPr="009F09BD" w:rsidRDefault="004E32DE" w:rsidP="00525931">
            <w:pPr>
              <w:keepNext/>
              <w:spacing w:after="60"/>
              <w:jc w:val="center"/>
            </w:pPr>
            <w:r w:rsidRPr="009F09BD">
              <w:rPr>
                <w:rFonts w:ascii="Calibri" w:hAnsi="Calibri"/>
                <w:sz w:val="20"/>
              </w:rPr>
              <w:t>67, (10</w:t>
            </w:r>
            <w:proofErr w:type="gramStart"/>
            <w:r w:rsidRPr="009F09BD">
              <w:rPr>
                <w:rFonts w:ascii="Calibri" w:hAnsi="Calibri"/>
                <w:sz w:val="20"/>
              </w:rPr>
              <w:t>) :</w:t>
            </w:r>
            <w:proofErr w:type="gramEnd"/>
            <w:r w:rsidRPr="009F09BD">
              <w:rPr>
                <w:rFonts w:ascii="Calibri" w:hAnsi="Calibri"/>
                <w:sz w:val="20"/>
              </w:rPr>
              <w:t xml:space="preserve"> 68 (60, 74)</w:t>
            </w:r>
          </w:p>
        </w:tc>
        <w:tc>
          <w:tcPr>
            <w:tcW w:w="1980" w:type="dxa"/>
          </w:tcPr>
          <w:p w14:paraId="45694F3C" w14:textId="77777777" w:rsidR="004E32DE" w:rsidRPr="009F09BD" w:rsidRDefault="004E32DE" w:rsidP="00525931">
            <w:pPr>
              <w:keepNext/>
              <w:spacing w:after="60"/>
              <w:jc w:val="center"/>
            </w:pPr>
            <w:r w:rsidRPr="009F09BD">
              <w:rPr>
                <w:rFonts w:ascii="Calibri" w:hAnsi="Calibri"/>
                <w:sz w:val="20"/>
              </w:rPr>
              <w:t>69, (10</w:t>
            </w:r>
            <w:proofErr w:type="gramStart"/>
            <w:r w:rsidRPr="009F09BD">
              <w:rPr>
                <w:rFonts w:ascii="Calibri" w:hAnsi="Calibri"/>
                <w:sz w:val="20"/>
              </w:rPr>
              <w:t>) :</w:t>
            </w:r>
            <w:proofErr w:type="gramEnd"/>
            <w:r w:rsidRPr="009F09BD">
              <w:rPr>
                <w:rFonts w:ascii="Calibri" w:hAnsi="Calibri"/>
                <w:sz w:val="20"/>
              </w:rPr>
              <w:t xml:space="preserve"> 71 (63, 75)</w:t>
            </w:r>
          </w:p>
        </w:tc>
      </w:tr>
      <w:tr w:rsidR="009F09BD" w:rsidRPr="009F09BD" w14:paraId="5BD17414" w14:textId="77777777" w:rsidTr="00D967CF">
        <w:trPr>
          <w:trHeight w:val="300"/>
        </w:trPr>
        <w:tc>
          <w:tcPr>
            <w:tcW w:w="5906" w:type="dxa"/>
            <w:gridSpan w:val="3"/>
          </w:tcPr>
          <w:p w14:paraId="613F7DFE" w14:textId="77777777" w:rsidR="004E32DE" w:rsidRPr="009F09BD" w:rsidRDefault="004E32DE" w:rsidP="00525931">
            <w:pPr>
              <w:keepNext/>
              <w:spacing w:after="60"/>
            </w:pPr>
            <w:r w:rsidRPr="009F09BD">
              <w:rPr>
                <w:rFonts w:ascii="Calibri" w:hAnsi="Calibri"/>
                <w:i/>
                <w:sz w:val="20"/>
                <w:vertAlign w:val="superscript"/>
              </w:rPr>
              <w:t>1</w:t>
            </w:r>
            <w:r w:rsidRPr="009F09BD">
              <w:rPr>
                <w:rFonts w:ascii="Calibri" w:hAnsi="Calibri"/>
                <w:sz w:val="20"/>
              </w:rPr>
              <w:t>Mean, (SD</w:t>
            </w:r>
            <w:proofErr w:type="gramStart"/>
            <w:r w:rsidRPr="009F09BD">
              <w:rPr>
                <w:rFonts w:ascii="Calibri" w:hAnsi="Calibri"/>
                <w:sz w:val="20"/>
              </w:rPr>
              <w:t>) :</w:t>
            </w:r>
            <w:proofErr w:type="gramEnd"/>
            <w:r w:rsidRPr="009F09BD">
              <w:rPr>
                <w:rFonts w:ascii="Calibri" w:hAnsi="Calibri"/>
                <w:sz w:val="20"/>
              </w:rPr>
              <w:t xml:space="preserve"> Median (Q1, Q3)</w:t>
            </w:r>
          </w:p>
        </w:tc>
      </w:tr>
    </w:tbl>
    <w:p w14:paraId="0D5F184F" w14:textId="6AF4C1BF" w:rsidR="004E32DE" w:rsidRPr="009F09BD" w:rsidRDefault="004E32DE" w:rsidP="008062DB">
      <w:pPr>
        <w:pStyle w:val="BodyText"/>
        <w:jc w:val="center"/>
      </w:pPr>
    </w:p>
    <w:p w14:paraId="01A10E9F" w14:textId="77777777" w:rsidR="00C9417F" w:rsidRPr="009F09BD" w:rsidRDefault="48D80EBB" w:rsidP="6FD43415">
      <w:pPr>
        <w:spacing w:after="160" w:line="276" w:lineRule="auto"/>
        <w:rPr>
          <w:rFonts w:ascii="Cambria" w:eastAsia="Cambria" w:hAnsi="Cambria" w:cs="Cambria"/>
        </w:rPr>
      </w:pPr>
      <w:r w:rsidRPr="009F09BD">
        <w:rPr>
          <w:rFonts w:ascii="Cambria" w:eastAsia="Cambria" w:hAnsi="Cambria" w:cs="Cambria"/>
        </w:rPr>
        <w:t>Cohort 3 Figure 1: Age distribution of patients who have received platinum-based chemotherapy with gemcitabine</w:t>
      </w:r>
    </w:p>
    <w:p w14:paraId="199748DE" w14:textId="28312D3C" w:rsidR="00C9417F" w:rsidRPr="009F09BD" w:rsidRDefault="00C9417F" w:rsidP="6FD43415">
      <w:pPr>
        <w:spacing w:after="160" w:line="276" w:lineRule="auto"/>
        <w:rPr>
          <w:rFonts w:ascii="Cambria" w:eastAsia="Cambria" w:hAnsi="Cambria" w:cs="Cambria"/>
        </w:rPr>
      </w:pPr>
      <w:r w:rsidRPr="009F09BD">
        <w:rPr>
          <w:noProof/>
        </w:rPr>
        <w:drawing>
          <wp:inline distT="0" distB="0" distL="0" distR="0" wp14:anchorId="49F83EB6" wp14:editId="17F385C2">
            <wp:extent cx="3800887" cy="3040710"/>
            <wp:effectExtent l="0" t="0" r="9525" b="7620"/>
            <wp:docPr id="729618270" name="Picture" descr="A histogram showing age distribution for individuals who have received platinum-based chemotherapy with gemcitabine."/>
            <wp:cNvGraphicFramePr/>
            <a:graphic xmlns:a="http://schemas.openxmlformats.org/drawingml/2006/main">
              <a:graphicData uri="http://schemas.openxmlformats.org/drawingml/2006/picture">
                <pic:pic xmlns:pic="http://schemas.openxmlformats.org/drawingml/2006/picture">
                  <pic:nvPicPr>
                    <pic:cNvPr id="729618270" name="Picture" descr="A histogram showing age distribution for individuals who have received platinum-based chemotherapy with gemcitabine."/>
                    <pic:cNvPicPr>
                      <a:picLocks noChangeAspect="1" noChangeArrowheads="1"/>
                    </pic:cNvPicPr>
                  </pic:nvPicPr>
                  <pic:blipFill>
                    <a:blip r:embed="rId37"/>
                    <a:srcRect/>
                    <a:stretch>
                      <a:fillRect/>
                    </a:stretch>
                  </pic:blipFill>
                  <pic:spPr bwMode="auto">
                    <a:xfrm>
                      <a:off x="0" y="0"/>
                      <a:ext cx="3800887" cy="3040710"/>
                    </a:xfrm>
                    <a:prstGeom prst="rect">
                      <a:avLst/>
                    </a:prstGeom>
                    <a:noFill/>
                    <a:ln w="9525">
                      <a:noFill/>
                      <a:headEnd/>
                      <a:tailEnd/>
                    </a:ln>
                  </pic:spPr>
                </pic:pic>
              </a:graphicData>
            </a:graphic>
          </wp:inline>
        </w:drawing>
      </w:r>
    </w:p>
    <w:p w14:paraId="06094980" w14:textId="77777777" w:rsidR="00C9417F" w:rsidRPr="009F09BD" w:rsidRDefault="00C9417F" w:rsidP="6FD43415">
      <w:pPr>
        <w:spacing w:after="160" w:line="276" w:lineRule="auto"/>
        <w:rPr>
          <w:rFonts w:ascii="Cambria" w:eastAsia="Cambria" w:hAnsi="Cambria" w:cs="Cambria"/>
        </w:rPr>
      </w:pPr>
    </w:p>
    <w:p w14:paraId="3DD9E366" w14:textId="77777777" w:rsidR="00C9417F" w:rsidRPr="009F09BD" w:rsidRDefault="00C9417F" w:rsidP="6FD43415">
      <w:pPr>
        <w:spacing w:after="160" w:line="276" w:lineRule="auto"/>
        <w:rPr>
          <w:rFonts w:ascii="Cambria" w:eastAsia="Cambria" w:hAnsi="Cambria" w:cs="Cambria"/>
        </w:rPr>
      </w:pPr>
    </w:p>
    <w:p w14:paraId="68398920" w14:textId="77777777" w:rsidR="00C9417F" w:rsidRPr="009F09BD" w:rsidRDefault="00C9417F" w:rsidP="6FD43415">
      <w:pPr>
        <w:spacing w:after="160" w:line="276" w:lineRule="auto"/>
        <w:rPr>
          <w:rFonts w:ascii="Cambria" w:eastAsia="Cambria" w:hAnsi="Cambria" w:cs="Cambria"/>
        </w:rPr>
      </w:pPr>
    </w:p>
    <w:p w14:paraId="189303A9" w14:textId="77777777" w:rsidR="00C9417F" w:rsidRPr="009F09BD" w:rsidRDefault="00C9417F" w:rsidP="6FD43415">
      <w:pPr>
        <w:spacing w:after="160" w:line="276" w:lineRule="auto"/>
        <w:rPr>
          <w:rFonts w:ascii="Cambria" w:eastAsia="Cambria" w:hAnsi="Cambria" w:cs="Cambria"/>
        </w:rPr>
      </w:pPr>
    </w:p>
    <w:p w14:paraId="4E7457B4" w14:textId="024E800C" w:rsidR="004E32DE" w:rsidRPr="009F09BD" w:rsidRDefault="22EDC995" w:rsidP="6FD43415">
      <w:pPr>
        <w:spacing w:after="160" w:line="276" w:lineRule="auto"/>
        <w:rPr>
          <w:rFonts w:ascii="Cambria" w:eastAsia="Cambria" w:hAnsi="Cambria" w:cs="Cambria"/>
        </w:rPr>
      </w:pPr>
      <w:r w:rsidRPr="009F09BD">
        <w:rPr>
          <w:rFonts w:ascii="Cambria" w:eastAsia="Cambria" w:hAnsi="Cambria" w:cs="Cambria"/>
        </w:rPr>
        <w:lastRenderedPageBreak/>
        <w:t>Cohort 3 Figure 2: Age distribution of patients who have received platinum-based chemotherapy with gemcitabine, by gender</w:t>
      </w:r>
    </w:p>
    <w:p w14:paraId="32435C63" w14:textId="308F51D2" w:rsidR="004E32DE" w:rsidRPr="009F09BD" w:rsidRDefault="00C9417F" w:rsidP="004E32DE">
      <w:r w:rsidRPr="009F09BD">
        <w:rPr>
          <w:noProof/>
        </w:rPr>
        <w:drawing>
          <wp:inline distT="0" distB="0" distL="0" distR="0" wp14:anchorId="0542B312" wp14:editId="434BC5D0">
            <wp:extent cx="3955740" cy="3164592"/>
            <wp:effectExtent l="0" t="0" r="6985" b="0"/>
            <wp:docPr id="1294431915" name="Picture" descr="A histogram showing age distribution for individuals who have received platinum-based chemotherapy with gemcitabine, split by gender"/>
            <wp:cNvGraphicFramePr/>
            <a:graphic xmlns:a="http://schemas.openxmlformats.org/drawingml/2006/main">
              <a:graphicData uri="http://schemas.openxmlformats.org/drawingml/2006/picture">
                <pic:pic xmlns:pic="http://schemas.openxmlformats.org/drawingml/2006/picture">
                  <pic:nvPicPr>
                    <pic:cNvPr id="1294431915" name="Picture" descr="A histogram showing age distribution for individuals who have received platinum-based chemotherapy with gemcitabine, split by gender"/>
                    <pic:cNvPicPr>
                      <a:picLocks noChangeAspect="1" noChangeArrowheads="1"/>
                    </pic:cNvPicPr>
                  </pic:nvPicPr>
                  <pic:blipFill>
                    <a:blip r:embed="rId38"/>
                    <a:srcRect/>
                    <a:stretch>
                      <a:fillRect/>
                    </a:stretch>
                  </pic:blipFill>
                  <pic:spPr bwMode="auto">
                    <a:xfrm>
                      <a:off x="0" y="0"/>
                      <a:ext cx="3955740" cy="3164592"/>
                    </a:xfrm>
                    <a:prstGeom prst="rect">
                      <a:avLst/>
                    </a:prstGeom>
                    <a:noFill/>
                    <a:ln w="9525">
                      <a:noFill/>
                      <a:headEnd/>
                      <a:tailEnd/>
                    </a:ln>
                  </pic:spPr>
                </pic:pic>
              </a:graphicData>
            </a:graphic>
          </wp:inline>
        </w:drawing>
      </w:r>
    </w:p>
    <w:p w14:paraId="17014E9A" w14:textId="77777777" w:rsidR="00C9417F" w:rsidRPr="009F09BD" w:rsidRDefault="00C9417F">
      <w:pPr>
        <w:rPr>
          <w:rFonts w:asciiTheme="majorHAnsi" w:eastAsiaTheme="majorEastAsia" w:hAnsiTheme="majorHAnsi" w:cstheme="majorBidi"/>
          <w:b/>
          <w:bCs/>
        </w:rPr>
      </w:pPr>
      <w:r w:rsidRPr="009F09BD">
        <w:br w:type="page"/>
      </w:r>
    </w:p>
    <w:p w14:paraId="5D3BFEBB" w14:textId="22AE6264" w:rsidR="004E32DE" w:rsidRPr="009F09BD" w:rsidRDefault="004E32DE" w:rsidP="004E32DE">
      <w:pPr>
        <w:pStyle w:val="Heading3"/>
        <w:rPr>
          <w:color w:val="auto"/>
        </w:rPr>
      </w:pPr>
      <w:r w:rsidRPr="009F09BD">
        <w:rPr>
          <w:color w:val="auto"/>
        </w:rPr>
        <w:lastRenderedPageBreak/>
        <w:t>Overall Survival</w:t>
      </w:r>
    </w:p>
    <w:p w14:paraId="61A831AF" w14:textId="77777777" w:rsidR="004E32DE" w:rsidRPr="009F09BD" w:rsidRDefault="004E32DE" w:rsidP="004E32DE">
      <w:pPr>
        <w:pStyle w:val="Heading4"/>
        <w:rPr>
          <w:color w:val="auto"/>
        </w:rPr>
      </w:pPr>
      <w:r w:rsidRPr="009F09BD">
        <w:rPr>
          <w:color w:val="auto"/>
        </w:rPr>
        <w:t>Base K-M plot</w:t>
      </w:r>
    </w:p>
    <w:p w14:paraId="0C86FA0B" w14:textId="31519DE8" w:rsidR="004E32DE" w:rsidRPr="009F09BD" w:rsidRDefault="004E32DE" w:rsidP="004E32DE">
      <w:pPr>
        <w:pStyle w:val="FirstParagraph"/>
      </w:pPr>
      <w:r w:rsidRPr="009F09BD">
        <w:t xml:space="preserve">The Kaplan-Meier plot below shows survival over time for those receiving a treatment regimen </w:t>
      </w:r>
      <w:proofErr w:type="gramStart"/>
      <w:r w:rsidRPr="009F09BD">
        <w:t xml:space="preserve">of </w:t>
      </w:r>
      <w:r w:rsidR="1581AD5B" w:rsidRPr="009F09BD">
        <w:rPr>
          <w:rFonts w:ascii="Cambria" w:eastAsia="Cambria" w:hAnsi="Cambria" w:cs="Cambria"/>
        </w:rPr>
        <w:t xml:space="preserve"> platinum</w:t>
      </w:r>
      <w:proofErr w:type="gramEnd"/>
      <w:r w:rsidR="1581AD5B" w:rsidRPr="009F09BD">
        <w:rPr>
          <w:rFonts w:ascii="Cambria" w:eastAsia="Cambria" w:hAnsi="Cambria" w:cs="Cambria"/>
        </w:rPr>
        <w:t>-based chemotherapy with gemcitabine</w:t>
      </w:r>
      <w:r w:rsidRPr="009F09BD">
        <w:t>. The median OS was 10.1 months, CI (9.4 months, 10.5 months).</w:t>
      </w:r>
    </w:p>
    <w:p w14:paraId="313327F4" w14:textId="49D75BC1" w:rsidR="004E32DE" w:rsidRPr="009F09BD" w:rsidRDefault="004E32DE" w:rsidP="008062DB">
      <w:pPr>
        <w:pStyle w:val="BodyText"/>
        <w:jc w:val="center"/>
      </w:pPr>
    </w:p>
    <w:p w14:paraId="65E55751" w14:textId="4D0C2A13" w:rsidR="1E8CFF2A" w:rsidRPr="009F09BD" w:rsidRDefault="1E8CFF2A" w:rsidP="008062DB">
      <w:pPr>
        <w:spacing w:after="160" w:line="276" w:lineRule="auto"/>
        <w:rPr>
          <w:rFonts w:ascii="Cambria" w:eastAsia="Cambria" w:hAnsi="Cambria" w:cs="Cambria"/>
        </w:rPr>
      </w:pPr>
      <w:r w:rsidRPr="009F09BD">
        <w:rPr>
          <w:rFonts w:ascii="Cambria" w:eastAsia="Cambria" w:hAnsi="Cambria" w:cs="Cambria"/>
        </w:rPr>
        <w:t>Cohort 3 Figure 3: Overall survival amongst patients who have received platinum-based chemotherapy with gemcitabine</w:t>
      </w:r>
    </w:p>
    <w:p w14:paraId="2CEB0F4D" w14:textId="1284F7B0" w:rsidR="6FD43415" w:rsidRPr="009F09BD" w:rsidRDefault="00C9417F" w:rsidP="6FD43415">
      <w:pPr>
        <w:pStyle w:val="BodyText"/>
      </w:pPr>
      <w:r w:rsidRPr="009F09BD">
        <w:rPr>
          <w:noProof/>
        </w:rPr>
        <w:drawing>
          <wp:inline distT="0" distB="0" distL="0" distR="0" wp14:anchorId="121ED9F5" wp14:editId="4F46744A">
            <wp:extent cx="4620126" cy="3696101"/>
            <wp:effectExtent l="0" t="0" r="0" b="0"/>
            <wp:docPr id="1590897727" name="Picture" descr="A Kaplan-Meier plot showing overall survival over time for individuals who have received platinum-based chemotherapy with gemcitabine"/>
            <wp:cNvGraphicFramePr/>
            <a:graphic xmlns:a="http://schemas.openxmlformats.org/drawingml/2006/main">
              <a:graphicData uri="http://schemas.openxmlformats.org/drawingml/2006/picture">
                <pic:pic xmlns:pic="http://schemas.openxmlformats.org/drawingml/2006/picture">
                  <pic:nvPicPr>
                    <pic:cNvPr id="1590897727" name="Picture" descr="A Kaplan-Meier plot showing overall survival over time for individuals who have received platinum-based chemotherapy with gemcitabine"/>
                    <pic:cNvPicPr>
                      <a:picLocks noChangeAspect="1" noChangeArrowheads="1"/>
                    </pic:cNvPicPr>
                  </pic:nvPicPr>
                  <pic:blipFill>
                    <a:blip r:embed="rId39"/>
                    <a:stretch>
                      <a:fillRect/>
                    </a:stretch>
                  </pic:blipFill>
                  <pic:spPr bwMode="auto">
                    <a:xfrm>
                      <a:off x="0" y="0"/>
                      <a:ext cx="4620126" cy="3696101"/>
                    </a:xfrm>
                    <a:prstGeom prst="rect">
                      <a:avLst/>
                    </a:prstGeom>
                    <a:noFill/>
                    <a:ln w="9525">
                      <a:noFill/>
                      <a:headEnd/>
                      <a:tailEnd/>
                    </a:ln>
                  </pic:spPr>
                </pic:pic>
              </a:graphicData>
            </a:graphic>
          </wp:inline>
        </w:drawing>
      </w:r>
    </w:p>
    <w:p w14:paraId="129078B6" w14:textId="77777777" w:rsidR="004E32DE" w:rsidRPr="009F09BD" w:rsidRDefault="004E32DE" w:rsidP="004E32DE">
      <w:r w:rsidRPr="009F09BD">
        <w:br w:type="page"/>
      </w:r>
    </w:p>
    <w:p w14:paraId="4B739304" w14:textId="77777777" w:rsidR="004E32DE" w:rsidRPr="009F09BD" w:rsidRDefault="004E32DE" w:rsidP="004E32DE">
      <w:pPr>
        <w:pStyle w:val="Heading4"/>
        <w:rPr>
          <w:color w:val="auto"/>
        </w:rPr>
      </w:pPr>
      <w:r w:rsidRPr="009F09BD">
        <w:rPr>
          <w:color w:val="auto"/>
        </w:rPr>
        <w:lastRenderedPageBreak/>
        <w:t>Exponential</w:t>
      </w:r>
    </w:p>
    <w:p w14:paraId="7E6763B8" w14:textId="0D6A591D" w:rsidR="16CD8FD9" w:rsidRPr="009F09BD" w:rsidRDefault="00C9417F" w:rsidP="008062DB">
      <w:pPr>
        <w:spacing w:after="160" w:line="276" w:lineRule="auto"/>
        <w:rPr>
          <w:rFonts w:ascii="Cambria" w:eastAsia="Cambria" w:hAnsi="Cambria" w:cs="Cambria"/>
        </w:rPr>
      </w:pPr>
      <w:r w:rsidRPr="009F09BD">
        <w:rPr>
          <w:rFonts w:ascii="Cambria" w:eastAsia="Cambria" w:hAnsi="Cambria" w:cs="Cambria"/>
        </w:rPr>
        <w:br/>
      </w:r>
      <w:r w:rsidR="16CD8FD9" w:rsidRPr="009F09BD">
        <w:rPr>
          <w:rFonts w:ascii="Cambria" w:eastAsia="Cambria" w:hAnsi="Cambria" w:cs="Cambria"/>
        </w:rPr>
        <w:t>Cohort 3 Figure 4: Overall survival against Exponential survival function</w:t>
      </w:r>
    </w:p>
    <w:p w14:paraId="52602F82" w14:textId="66A4C4D0" w:rsidR="6FD43415" w:rsidRPr="009F09BD" w:rsidRDefault="00C9417F" w:rsidP="6FD43415">
      <w:pPr>
        <w:pStyle w:val="BodyText"/>
      </w:pPr>
      <w:r w:rsidRPr="009F09BD">
        <w:rPr>
          <w:noProof/>
        </w:rPr>
        <w:drawing>
          <wp:inline distT="0" distB="0" distL="0" distR="0" wp14:anchorId="5A1F4444" wp14:editId="3C640729">
            <wp:extent cx="4620126" cy="3696101"/>
            <wp:effectExtent l="0" t="0" r="0" b="0"/>
            <wp:docPr id="211560997" name="Picture" descr="A Kaplan-Meier plot showing overall survival over time for individuals who have received platinum-based chemotherapy with gemcitabine, with an overlaid exponential model fit."/>
            <wp:cNvGraphicFramePr/>
            <a:graphic xmlns:a="http://schemas.openxmlformats.org/drawingml/2006/main">
              <a:graphicData uri="http://schemas.openxmlformats.org/drawingml/2006/picture">
                <pic:pic xmlns:pic="http://schemas.openxmlformats.org/drawingml/2006/picture">
                  <pic:nvPicPr>
                    <pic:cNvPr id="211560997" name="Picture" descr="A Kaplan-Meier plot showing overall survival over time for individuals who have received platinum-based chemotherapy with gemcitabine, with an overlaid exponential model fit."/>
                    <pic:cNvPicPr>
                      <a:picLocks noChangeAspect="1" noChangeArrowheads="1"/>
                    </pic:cNvPicPr>
                  </pic:nvPicPr>
                  <pic:blipFill>
                    <a:blip r:embed="rId40"/>
                    <a:stretch>
                      <a:fillRect/>
                    </a:stretch>
                  </pic:blipFill>
                  <pic:spPr bwMode="auto">
                    <a:xfrm>
                      <a:off x="0" y="0"/>
                      <a:ext cx="4620126" cy="3696101"/>
                    </a:xfrm>
                    <a:prstGeom prst="rect">
                      <a:avLst/>
                    </a:prstGeom>
                    <a:noFill/>
                    <a:ln w="9525">
                      <a:noFill/>
                      <a:headEnd/>
                      <a:tailEnd/>
                    </a:ln>
                  </pic:spPr>
                </pic:pic>
              </a:graphicData>
            </a:graphic>
          </wp:inline>
        </w:drawing>
      </w:r>
    </w:p>
    <w:p w14:paraId="2DB0F124" w14:textId="1C62EC55" w:rsidR="004E32DE" w:rsidRPr="009F09BD" w:rsidRDefault="16CD8FD9" w:rsidP="6FD43415">
      <w:pPr>
        <w:keepNext/>
        <w:spacing w:after="60"/>
        <w:rPr>
          <w:rFonts w:eastAsiaTheme="minorEastAsia"/>
        </w:rPr>
      </w:pPr>
      <w:r w:rsidRPr="009F09BD">
        <w:rPr>
          <w:rFonts w:eastAsiaTheme="minorEastAsia"/>
        </w:rPr>
        <w:t xml:space="preserve">Cohort </w:t>
      </w:r>
      <w:r w:rsidR="00120D1E" w:rsidRPr="009F09BD">
        <w:rPr>
          <w:rFonts w:eastAsiaTheme="minorEastAsia"/>
        </w:rPr>
        <w:t>3</w:t>
      </w:r>
      <w:r w:rsidRPr="009F09BD">
        <w:rPr>
          <w:rFonts w:eastAsiaTheme="minorEastAsia"/>
        </w:rPr>
        <w:t xml:space="preserve"> </w:t>
      </w:r>
      <w:r w:rsidR="004E32DE" w:rsidRPr="009F09BD">
        <w:rPr>
          <w:rFonts w:eastAsiaTheme="minorEastAsia"/>
        </w:rPr>
        <w:t xml:space="preserve">Table </w:t>
      </w:r>
      <w:r w:rsidR="004E32DE" w:rsidRPr="009F09BD">
        <w:fldChar w:fldCharType="begin"/>
      </w:r>
      <w:r w:rsidR="004E32DE" w:rsidRPr="009F09BD">
        <w:instrText xml:space="preserve"> SEQ Table \* ARABIC </w:instrText>
      </w:r>
      <w:r w:rsidR="004E32DE" w:rsidRPr="009F09BD">
        <w:fldChar w:fldCharType="separate"/>
      </w:r>
      <w:r w:rsidR="004E32DE" w:rsidRPr="009F09BD">
        <w:fldChar w:fldCharType="end"/>
      </w:r>
      <w:r w:rsidR="589F960C" w:rsidRPr="009F09BD">
        <w:rPr>
          <w:rFonts w:eastAsiaTheme="minorEastAsia"/>
        </w:rPr>
        <w:t>2</w:t>
      </w:r>
      <w:r w:rsidR="004E32DE" w:rsidRPr="009F09BD">
        <w:rPr>
          <w:rFonts w:eastAsiaTheme="minorEastAsia"/>
        </w:rPr>
        <w:t>: Survival Model Fit Summary (Exponential distribution)</w:t>
      </w:r>
    </w:p>
    <w:tbl>
      <w:tblPr>
        <w:tblW w:w="5760" w:type="dxa"/>
        <w:tblLook w:val="04A0" w:firstRow="1" w:lastRow="0" w:firstColumn="1" w:lastColumn="0" w:noHBand="0" w:noVBand="1"/>
      </w:tblPr>
      <w:tblGrid>
        <w:gridCol w:w="1152"/>
        <w:gridCol w:w="1152"/>
        <w:gridCol w:w="1152"/>
        <w:gridCol w:w="1152"/>
        <w:gridCol w:w="1152"/>
      </w:tblGrid>
      <w:tr w:rsidR="009F09BD" w:rsidRPr="009F09BD" w14:paraId="2E2DC47A" w14:textId="77777777" w:rsidTr="00D967CF">
        <w:trPr>
          <w:trHeight w:val="300"/>
        </w:trPr>
        <w:tc>
          <w:tcPr>
            <w:tcW w:w="1152" w:type="dxa"/>
            <w:tcBorders>
              <w:top w:val="single" w:sz="4" w:space="0" w:color="auto"/>
              <w:left w:val="single" w:sz="4" w:space="0" w:color="auto"/>
              <w:bottom w:val="single" w:sz="4" w:space="0" w:color="auto"/>
              <w:right w:val="single" w:sz="4" w:space="0" w:color="auto"/>
            </w:tcBorders>
          </w:tcPr>
          <w:p w14:paraId="781FC76B" w14:textId="77777777" w:rsidR="004E32DE" w:rsidRPr="009F09BD" w:rsidRDefault="004E32DE" w:rsidP="00525931">
            <w:pPr>
              <w:keepNext/>
              <w:spacing w:after="60"/>
            </w:pPr>
            <w:r w:rsidRPr="009F09BD">
              <w:rPr>
                <w:rFonts w:ascii="Calibri" w:hAnsi="Calibri"/>
                <w:sz w:val="20"/>
              </w:rPr>
              <w:t>Parameter</w:t>
            </w:r>
          </w:p>
        </w:tc>
        <w:tc>
          <w:tcPr>
            <w:tcW w:w="1152" w:type="dxa"/>
            <w:tcBorders>
              <w:top w:val="single" w:sz="4" w:space="0" w:color="auto"/>
              <w:left w:val="single" w:sz="4" w:space="0" w:color="auto"/>
              <w:bottom w:val="single" w:sz="4" w:space="0" w:color="auto"/>
              <w:right w:val="single" w:sz="4" w:space="0" w:color="auto"/>
            </w:tcBorders>
          </w:tcPr>
          <w:p w14:paraId="76324FCD" w14:textId="77777777" w:rsidR="004E32DE" w:rsidRPr="009F09BD" w:rsidRDefault="004E32DE" w:rsidP="00525931">
            <w:pPr>
              <w:keepNext/>
              <w:spacing w:after="60"/>
              <w:jc w:val="right"/>
            </w:pPr>
            <w:r w:rsidRPr="009F09BD">
              <w:rPr>
                <w:rFonts w:ascii="Calibri" w:hAnsi="Calibri"/>
                <w:sz w:val="20"/>
              </w:rPr>
              <w:t>Estimate</w:t>
            </w:r>
          </w:p>
        </w:tc>
        <w:tc>
          <w:tcPr>
            <w:tcW w:w="1152" w:type="dxa"/>
            <w:tcBorders>
              <w:top w:val="single" w:sz="4" w:space="0" w:color="auto"/>
              <w:left w:val="single" w:sz="4" w:space="0" w:color="auto"/>
              <w:bottom w:val="single" w:sz="4" w:space="0" w:color="auto"/>
              <w:right w:val="single" w:sz="4" w:space="0" w:color="auto"/>
            </w:tcBorders>
          </w:tcPr>
          <w:p w14:paraId="032C561A" w14:textId="77777777" w:rsidR="004E32DE" w:rsidRPr="009F09BD" w:rsidRDefault="004E32DE" w:rsidP="00525931">
            <w:pPr>
              <w:keepNext/>
              <w:spacing w:after="60"/>
              <w:jc w:val="right"/>
            </w:pPr>
            <w:r w:rsidRPr="009F09BD">
              <w:rPr>
                <w:rFonts w:ascii="Calibri" w:hAnsi="Calibri"/>
                <w:sz w:val="20"/>
              </w:rPr>
              <w:t>Std. Error</w:t>
            </w:r>
          </w:p>
        </w:tc>
        <w:tc>
          <w:tcPr>
            <w:tcW w:w="1152" w:type="dxa"/>
            <w:tcBorders>
              <w:top w:val="single" w:sz="4" w:space="0" w:color="auto"/>
              <w:left w:val="single" w:sz="4" w:space="0" w:color="auto"/>
              <w:bottom w:val="single" w:sz="4" w:space="0" w:color="auto"/>
              <w:right w:val="single" w:sz="4" w:space="0" w:color="auto"/>
            </w:tcBorders>
          </w:tcPr>
          <w:p w14:paraId="56EFC2D7" w14:textId="77777777" w:rsidR="004E32DE" w:rsidRPr="009F09BD" w:rsidRDefault="004E32DE" w:rsidP="00525931">
            <w:pPr>
              <w:keepNext/>
              <w:spacing w:after="60"/>
              <w:jc w:val="right"/>
            </w:pPr>
            <w:r w:rsidRPr="009F09BD">
              <w:rPr>
                <w:rFonts w:ascii="Calibri" w:hAnsi="Calibri"/>
                <w:sz w:val="20"/>
              </w:rPr>
              <w:t>z</w:t>
            </w:r>
          </w:p>
        </w:tc>
        <w:tc>
          <w:tcPr>
            <w:tcW w:w="1152" w:type="dxa"/>
            <w:tcBorders>
              <w:top w:val="single" w:sz="4" w:space="0" w:color="auto"/>
              <w:left w:val="single" w:sz="4" w:space="0" w:color="auto"/>
              <w:bottom w:val="single" w:sz="4" w:space="0" w:color="auto"/>
              <w:right w:val="single" w:sz="4" w:space="0" w:color="auto"/>
            </w:tcBorders>
          </w:tcPr>
          <w:p w14:paraId="47129011" w14:textId="77777777" w:rsidR="004E32DE" w:rsidRPr="009F09BD" w:rsidRDefault="004E32DE" w:rsidP="00525931">
            <w:pPr>
              <w:keepNext/>
              <w:spacing w:after="60"/>
              <w:jc w:val="right"/>
            </w:pPr>
            <w:r w:rsidRPr="009F09BD">
              <w:rPr>
                <w:rFonts w:ascii="Calibri" w:hAnsi="Calibri"/>
                <w:sz w:val="20"/>
              </w:rPr>
              <w:t>p-value</w:t>
            </w:r>
          </w:p>
        </w:tc>
      </w:tr>
      <w:tr w:rsidR="009F09BD" w:rsidRPr="009F09BD" w14:paraId="5CE5EC72" w14:textId="77777777" w:rsidTr="00D967CF">
        <w:trPr>
          <w:trHeight w:val="300"/>
        </w:trPr>
        <w:tc>
          <w:tcPr>
            <w:tcW w:w="1152" w:type="dxa"/>
            <w:tcBorders>
              <w:top w:val="single" w:sz="4" w:space="0" w:color="auto"/>
              <w:left w:val="single" w:sz="4" w:space="0" w:color="auto"/>
              <w:bottom w:val="single" w:sz="4" w:space="0" w:color="auto"/>
              <w:right w:val="single" w:sz="4" w:space="0" w:color="auto"/>
            </w:tcBorders>
          </w:tcPr>
          <w:p w14:paraId="2CD7502B" w14:textId="77777777" w:rsidR="004E32DE" w:rsidRPr="009F09BD" w:rsidRDefault="004E32DE" w:rsidP="00525931">
            <w:pPr>
              <w:keepNext/>
              <w:spacing w:after="60"/>
            </w:pPr>
            <w:r w:rsidRPr="009F09BD">
              <w:rPr>
                <w:rFonts w:ascii="Calibri" w:hAnsi="Calibri"/>
                <w:sz w:val="20"/>
              </w:rPr>
              <w:t>(Intercept)</w:t>
            </w:r>
          </w:p>
        </w:tc>
        <w:tc>
          <w:tcPr>
            <w:tcW w:w="1152" w:type="dxa"/>
            <w:tcBorders>
              <w:top w:val="single" w:sz="4" w:space="0" w:color="auto"/>
              <w:left w:val="single" w:sz="4" w:space="0" w:color="auto"/>
              <w:bottom w:val="single" w:sz="4" w:space="0" w:color="auto"/>
              <w:right w:val="single" w:sz="4" w:space="0" w:color="auto"/>
            </w:tcBorders>
          </w:tcPr>
          <w:p w14:paraId="5B2B3EE9" w14:textId="77777777" w:rsidR="004E32DE" w:rsidRPr="009F09BD" w:rsidRDefault="004E32DE" w:rsidP="00525931">
            <w:pPr>
              <w:keepNext/>
              <w:spacing w:after="60"/>
              <w:jc w:val="right"/>
            </w:pPr>
            <w:r w:rsidRPr="009F09BD">
              <w:rPr>
                <w:rFonts w:ascii="Calibri" w:hAnsi="Calibri"/>
                <w:sz w:val="20"/>
              </w:rPr>
              <w:t>2.803</w:t>
            </w:r>
          </w:p>
        </w:tc>
        <w:tc>
          <w:tcPr>
            <w:tcW w:w="1152" w:type="dxa"/>
            <w:tcBorders>
              <w:top w:val="single" w:sz="4" w:space="0" w:color="auto"/>
              <w:left w:val="single" w:sz="4" w:space="0" w:color="auto"/>
              <w:bottom w:val="single" w:sz="4" w:space="0" w:color="auto"/>
              <w:right w:val="single" w:sz="4" w:space="0" w:color="auto"/>
            </w:tcBorders>
          </w:tcPr>
          <w:p w14:paraId="251960D0" w14:textId="77777777" w:rsidR="004E32DE" w:rsidRPr="009F09BD" w:rsidRDefault="004E32DE" w:rsidP="00525931">
            <w:pPr>
              <w:keepNext/>
              <w:spacing w:after="60"/>
              <w:jc w:val="right"/>
            </w:pPr>
            <w:r w:rsidRPr="009F09BD">
              <w:rPr>
                <w:rFonts w:ascii="Calibri" w:hAnsi="Calibri"/>
                <w:sz w:val="20"/>
              </w:rPr>
              <w:t>0.039</w:t>
            </w:r>
          </w:p>
        </w:tc>
        <w:tc>
          <w:tcPr>
            <w:tcW w:w="1152" w:type="dxa"/>
            <w:tcBorders>
              <w:top w:val="single" w:sz="4" w:space="0" w:color="auto"/>
              <w:left w:val="single" w:sz="4" w:space="0" w:color="auto"/>
              <w:bottom w:val="single" w:sz="4" w:space="0" w:color="auto"/>
              <w:right w:val="single" w:sz="4" w:space="0" w:color="auto"/>
            </w:tcBorders>
          </w:tcPr>
          <w:p w14:paraId="59A3E22E" w14:textId="77777777" w:rsidR="004E32DE" w:rsidRPr="009F09BD" w:rsidRDefault="004E32DE" w:rsidP="00525931">
            <w:pPr>
              <w:keepNext/>
              <w:spacing w:after="60"/>
              <w:jc w:val="right"/>
            </w:pPr>
            <w:r w:rsidRPr="009F09BD">
              <w:rPr>
                <w:rFonts w:ascii="Calibri" w:hAnsi="Calibri"/>
                <w:sz w:val="20"/>
              </w:rPr>
              <w:t>72.34202</w:t>
            </w:r>
          </w:p>
        </w:tc>
        <w:tc>
          <w:tcPr>
            <w:tcW w:w="1152" w:type="dxa"/>
            <w:tcBorders>
              <w:top w:val="single" w:sz="4" w:space="0" w:color="auto"/>
              <w:left w:val="single" w:sz="4" w:space="0" w:color="auto"/>
              <w:bottom w:val="single" w:sz="4" w:space="0" w:color="auto"/>
              <w:right w:val="single" w:sz="4" w:space="0" w:color="auto"/>
            </w:tcBorders>
          </w:tcPr>
          <w:p w14:paraId="7F28D7A6" w14:textId="77777777" w:rsidR="004E32DE" w:rsidRPr="009F09BD" w:rsidRDefault="004E32DE" w:rsidP="00525931">
            <w:pPr>
              <w:keepNext/>
              <w:spacing w:after="60"/>
              <w:jc w:val="right"/>
            </w:pPr>
            <w:r w:rsidRPr="009F09BD">
              <w:rPr>
                <w:rFonts w:ascii="Calibri" w:hAnsi="Calibri"/>
                <w:sz w:val="20"/>
              </w:rPr>
              <w:t>0</w:t>
            </w:r>
          </w:p>
        </w:tc>
      </w:tr>
      <w:tr w:rsidR="009F09BD" w:rsidRPr="009F09BD" w14:paraId="33DD38CF" w14:textId="77777777" w:rsidTr="00D967CF">
        <w:trPr>
          <w:trHeight w:val="300"/>
        </w:trPr>
        <w:tc>
          <w:tcPr>
            <w:tcW w:w="5760" w:type="dxa"/>
            <w:gridSpan w:val="5"/>
            <w:tcBorders>
              <w:top w:val="single" w:sz="4" w:space="0" w:color="auto"/>
              <w:left w:val="single" w:sz="4" w:space="0" w:color="auto"/>
              <w:bottom w:val="single" w:sz="4" w:space="0" w:color="auto"/>
              <w:right w:val="single" w:sz="4" w:space="0" w:color="auto"/>
            </w:tcBorders>
          </w:tcPr>
          <w:p w14:paraId="7BACB60A" w14:textId="77777777" w:rsidR="004E32DE" w:rsidRPr="009F09BD" w:rsidRDefault="004E32DE" w:rsidP="00525931">
            <w:pPr>
              <w:keepNext/>
              <w:spacing w:after="60"/>
              <w:rPr>
                <w:rFonts w:ascii="Calibri" w:hAnsi="Calibri"/>
                <w:sz w:val="20"/>
              </w:rPr>
            </w:pPr>
            <w:r w:rsidRPr="009F09BD">
              <w:rPr>
                <w:rFonts w:ascii="Calibri" w:hAnsi="Calibri"/>
                <w:sz w:val="20"/>
              </w:rPr>
              <w:t>log-likelihood = -2532.9286980943</w:t>
            </w:r>
          </w:p>
          <w:p w14:paraId="2BD09BAA" w14:textId="77777777" w:rsidR="004E32DE" w:rsidRPr="009F09BD" w:rsidRDefault="004E32DE" w:rsidP="00525931">
            <w:pPr>
              <w:keepNext/>
              <w:spacing w:after="60"/>
              <w:rPr>
                <w:rFonts w:ascii="Calibri" w:hAnsi="Calibri"/>
                <w:sz w:val="20"/>
              </w:rPr>
            </w:pPr>
            <w:r w:rsidRPr="009F09BD">
              <w:rPr>
                <w:rFonts w:ascii="Calibri" w:hAnsi="Calibri"/>
                <w:sz w:val="20"/>
              </w:rPr>
              <w:t>AIC = 5067.857396</w:t>
            </w:r>
          </w:p>
          <w:p w14:paraId="7CF09050" w14:textId="77777777" w:rsidR="004E32DE" w:rsidRPr="009F09BD" w:rsidRDefault="004E32DE" w:rsidP="00525931">
            <w:pPr>
              <w:keepNext/>
              <w:spacing w:after="60"/>
            </w:pPr>
            <w:r w:rsidRPr="009F09BD">
              <w:rPr>
                <w:rFonts w:ascii="Calibri" w:hAnsi="Calibri"/>
                <w:sz w:val="20"/>
              </w:rPr>
              <w:t>BIC = 5072.533219</w:t>
            </w:r>
          </w:p>
        </w:tc>
      </w:tr>
      <w:tr w:rsidR="009F09BD" w:rsidRPr="009F09BD" w14:paraId="514C3EDB" w14:textId="77777777" w:rsidTr="00D967CF">
        <w:trPr>
          <w:trHeight w:val="300"/>
        </w:trPr>
        <w:tc>
          <w:tcPr>
            <w:tcW w:w="5760" w:type="dxa"/>
            <w:gridSpan w:val="5"/>
            <w:tcBorders>
              <w:top w:val="single" w:sz="4" w:space="0" w:color="auto"/>
            </w:tcBorders>
          </w:tcPr>
          <w:p w14:paraId="48D93ED5" w14:textId="77777777" w:rsidR="004E32DE" w:rsidRPr="009F09BD" w:rsidRDefault="004E32DE" w:rsidP="00525931">
            <w:pPr>
              <w:keepNext/>
              <w:spacing w:after="60"/>
              <w:rPr>
                <w:rFonts w:ascii="Calibri" w:hAnsi="Calibri"/>
                <w:sz w:val="20"/>
              </w:rPr>
            </w:pPr>
          </w:p>
        </w:tc>
      </w:tr>
    </w:tbl>
    <w:p w14:paraId="75142A5A" w14:textId="77777777" w:rsidR="004E32DE" w:rsidRPr="009F09BD" w:rsidRDefault="004E32DE" w:rsidP="004E32DE">
      <w:r w:rsidRPr="009F09BD">
        <w:br w:type="page"/>
      </w:r>
    </w:p>
    <w:p w14:paraId="21A9B3E3" w14:textId="77777777" w:rsidR="004E32DE" w:rsidRPr="009F09BD" w:rsidRDefault="004E32DE" w:rsidP="004E32DE">
      <w:pPr>
        <w:pStyle w:val="Heading4"/>
        <w:rPr>
          <w:color w:val="auto"/>
        </w:rPr>
      </w:pPr>
      <w:r w:rsidRPr="009F09BD">
        <w:rPr>
          <w:color w:val="auto"/>
        </w:rPr>
        <w:lastRenderedPageBreak/>
        <w:t>Weibull</w:t>
      </w:r>
    </w:p>
    <w:p w14:paraId="7E57E301" w14:textId="1402A8FC" w:rsidR="44D93EC2" w:rsidRPr="009F09BD" w:rsidRDefault="00C9417F" w:rsidP="008062DB">
      <w:pPr>
        <w:spacing w:after="160" w:line="276" w:lineRule="auto"/>
        <w:rPr>
          <w:rFonts w:ascii="Cambria" w:eastAsia="Cambria" w:hAnsi="Cambria" w:cs="Cambria"/>
        </w:rPr>
      </w:pPr>
      <w:r w:rsidRPr="009F09BD">
        <w:rPr>
          <w:rFonts w:ascii="Cambria" w:eastAsia="Cambria" w:hAnsi="Cambria" w:cs="Cambria"/>
        </w:rPr>
        <w:br/>
      </w:r>
      <w:r w:rsidR="44D93EC2" w:rsidRPr="009F09BD">
        <w:rPr>
          <w:rFonts w:ascii="Cambria" w:eastAsia="Cambria" w:hAnsi="Cambria" w:cs="Cambria"/>
        </w:rPr>
        <w:t>Cohort 3 Figure 5: Overall survival against Weibull survival function</w:t>
      </w:r>
    </w:p>
    <w:p w14:paraId="485A2B77" w14:textId="777DFAE5" w:rsidR="6FD43415" w:rsidRPr="009F09BD" w:rsidRDefault="00C9417F" w:rsidP="6FD43415">
      <w:pPr>
        <w:pStyle w:val="BodyText"/>
      </w:pPr>
      <w:r w:rsidRPr="009F09BD">
        <w:rPr>
          <w:noProof/>
        </w:rPr>
        <w:drawing>
          <wp:inline distT="0" distB="0" distL="0" distR="0" wp14:anchorId="370F1B9A" wp14:editId="2245E0C6">
            <wp:extent cx="4620126" cy="3696101"/>
            <wp:effectExtent l="0" t="0" r="0" b="0"/>
            <wp:docPr id="66776043" name="Picture" descr="A Kaplan-Meier plot showing overall survival over time for individuals who have received platinum-based chemotherapy with gemcitabine, with an overlaid Weibull model fit."/>
            <wp:cNvGraphicFramePr/>
            <a:graphic xmlns:a="http://schemas.openxmlformats.org/drawingml/2006/main">
              <a:graphicData uri="http://schemas.openxmlformats.org/drawingml/2006/picture">
                <pic:pic xmlns:pic="http://schemas.openxmlformats.org/drawingml/2006/picture">
                  <pic:nvPicPr>
                    <pic:cNvPr id="66776043" name="Picture" descr="A Kaplan-Meier plot showing overall survival over time for individuals who have received platinum-based chemotherapy with gemcitabine, with an overlaid Weibull model fit."/>
                    <pic:cNvPicPr>
                      <a:picLocks noChangeAspect="1" noChangeArrowheads="1"/>
                    </pic:cNvPicPr>
                  </pic:nvPicPr>
                  <pic:blipFill>
                    <a:blip r:embed="rId41"/>
                    <a:stretch>
                      <a:fillRect/>
                    </a:stretch>
                  </pic:blipFill>
                  <pic:spPr bwMode="auto">
                    <a:xfrm>
                      <a:off x="0" y="0"/>
                      <a:ext cx="4620126" cy="3696101"/>
                    </a:xfrm>
                    <a:prstGeom prst="rect">
                      <a:avLst/>
                    </a:prstGeom>
                    <a:noFill/>
                    <a:ln w="9525">
                      <a:noFill/>
                      <a:headEnd/>
                      <a:tailEnd/>
                    </a:ln>
                  </pic:spPr>
                </pic:pic>
              </a:graphicData>
            </a:graphic>
          </wp:inline>
        </w:drawing>
      </w:r>
    </w:p>
    <w:p w14:paraId="2F366F89" w14:textId="26FDB966" w:rsidR="004E32DE" w:rsidRPr="009F09BD" w:rsidRDefault="44D93EC2" w:rsidP="6FD43415">
      <w:pPr>
        <w:keepNext/>
        <w:spacing w:after="60"/>
        <w:rPr>
          <w:rFonts w:eastAsiaTheme="minorEastAsia"/>
        </w:rPr>
      </w:pPr>
      <w:r w:rsidRPr="009F09BD">
        <w:rPr>
          <w:rFonts w:eastAsiaTheme="minorEastAsia"/>
        </w:rPr>
        <w:t xml:space="preserve">Cohort 3 </w:t>
      </w:r>
      <w:r w:rsidR="004E32DE" w:rsidRPr="009F09BD">
        <w:rPr>
          <w:rFonts w:eastAsiaTheme="minorEastAsia"/>
        </w:rPr>
        <w:t xml:space="preserve">Table </w:t>
      </w:r>
      <w:r w:rsidR="004E32DE" w:rsidRPr="009F09BD">
        <w:fldChar w:fldCharType="begin"/>
      </w:r>
      <w:r w:rsidR="004E32DE" w:rsidRPr="009F09BD">
        <w:instrText xml:space="preserve"> SEQ Table \* ARABIC </w:instrText>
      </w:r>
      <w:r w:rsidR="004E32DE" w:rsidRPr="009F09BD">
        <w:fldChar w:fldCharType="separate"/>
      </w:r>
      <w:r w:rsidR="004E32DE" w:rsidRPr="009F09BD">
        <w:fldChar w:fldCharType="end"/>
      </w:r>
      <w:r w:rsidR="63A70A53" w:rsidRPr="009F09BD">
        <w:rPr>
          <w:rFonts w:eastAsiaTheme="minorEastAsia"/>
        </w:rPr>
        <w:t>3</w:t>
      </w:r>
      <w:r w:rsidR="004E32DE" w:rsidRPr="009F09BD">
        <w:rPr>
          <w:rFonts w:eastAsiaTheme="minorEastAsia"/>
        </w:rPr>
        <w:t>: Survival Model Fit Summary (Weibull distribution)</w:t>
      </w:r>
    </w:p>
    <w:tbl>
      <w:tblPr>
        <w:tblW w:w="6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8"/>
        <w:gridCol w:w="1288"/>
        <w:gridCol w:w="1288"/>
        <w:gridCol w:w="1288"/>
        <w:gridCol w:w="1288"/>
      </w:tblGrid>
      <w:tr w:rsidR="009F09BD" w:rsidRPr="009F09BD" w14:paraId="7BC258AE" w14:textId="77777777" w:rsidTr="00D967CF">
        <w:trPr>
          <w:trHeight w:val="300"/>
        </w:trPr>
        <w:tc>
          <w:tcPr>
            <w:tcW w:w="1288" w:type="dxa"/>
          </w:tcPr>
          <w:p w14:paraId="56619849" w14:textId="77777777" w:rsidR="004E32DE" w:rsidRPr="009F09BD" w:rsidRDefault="004E32DE" w:rsidP="00525931">
            <w:pPr>
              <w:keepNext/>
              <w:spacing w:after="60"/>
            </w:pPr>
            <w:r w:rsidRPr="009F09BD">
              <w:rPr>
                <w:rFonts w:ascii="Calibri" w:hAnsi="Calibri"/>
                <w:sz w:val="20"/>
              </w:rPr>
              <w:t>Parameter</w:t>
            </w:r>
          </w:p>
        </w:tc>
        <w:tc>
          <w:tcPr>
            <w:tcW w:w="1288" w:type="dxa"/>
          </w:tcPr>
          <w:p w14:paraId="791C073A" w14:textId="77777777" w:rsidR="004E32DE" w:rsidRPr="009F09BD" w:rsidRDefault="004E32DE" w:rsidP="00525931">
            <w:pPr>
              <w:keepNext/>
              <w:spacing w:after="60"/>
              <w:jc w:val="right"/>
            </w:pPr>
            <w:r w:rsidRPr="009F09BD">
              <w:rPr>
                <w:rFonts w:ascii="Calibri" w:hAnsi="Calibri"/>
                <w:sz w:val="20"/>
              </w:rPr>
              <w:t>Estimate</w:t>
            </w:r>
          </w:p>
        </w:tc>
        <w:tc>
          <w:tcPr>
            <w:tcW w:w="1288" w:type="dxa"/>
          </w:tcPr>
          <w:p w14:paraId="434E2CB0" w14:textId="77777777" w:rsidR="004E32DE" w:rsidRPr="009F09BD" w:rsidRDefault="004E32DE" w:rsidP="00525931">
            <w:pPr>
              <w:keepNext/>
              <w:spacing w:after="60"/>
              <w:jc w:val="right"/>
            </w:pPr>
            <w:r w:rsidRPr="009F09BD">
              <w:rPr>
                <w:rFonts w:ascii="Calibri" w:hAnsi="Calibri"/>
                <w:sz w:val="20"/>
              </w:rPr>
              <w:t>Std. Error</w:t>
            </w:r>
          </w:p>
        </w:tc>
        <w:tc>
          <w:tcPr>
            <w:tcW w:w="1288" w:type="dxa"/>
          </w:tcPr>
          <w:p w14:paraId="29153614" w14:textId="77777777" w:rsidR="004E32DE" w:rsidRPr="009F09BD" w:rsidRDefault="004E32DE" w:rsidP="00525931">
            <w:pPr>
              <w:keepNext/>
              <w:spacing w:after="60"/>
              <w:jc w:val="right"/>
            </w:pPr>
            <w:r w:rsidRPr="009F09BD">
              <w:rPr>
                <w:rFonts w:ascii="Calibri" w:hAnsi="Calibri"/>
                <w:sz w:val="20"/>
              </w:rPr>
              <w:t>z</w:t>
            </w:r>
          </w:p>
        </w:tc>
        <w:tc>
          <w:tcPr>
            <w:tcW w:w="1288" w:type="dxa"/>
          </w:tcPr>
          <w:p w14:paraId="2DC86473" w14:textId="77777777" w:rsidR="004E32DE" w:rsidRPr="009F09BD" w:rsidRDefault="004E32DE" w:rsidP="00525931">
            <w:pPr>
              <w:keepNext/>
              <w:spacing w:after="60"/>
              <w:jc w:val="right"/>
            </w:pPr>
            <w:r w:rsidRPr="009F09BD">
              <w:rPr>
                <w:rFonts w:ascii="Calibri" w:hAnsi="Calibri"/>
                <w:sz w:val="20"/>
              </w:rPr>
              <w:t>p-value</w:t>
            </w:r>
          </w:p>
        </w:tc>
      </w:tr>
      <w:tr w:rsidR="009F09BD" w:rsidRPr="009F09BD" w14:paraId="566415C4" w14:textId="77777777" w:rsidTr="00D967CF">
        <w:trPr>
          <w:trHeight w:val="300"/>
        </w:trPr>
        <w:tc>
          <w:tcPr>
            <w:tcW w:w="1288" w:type="dxa"/>
          </w:tcPr>
          <w:p w14:paraId="69D1014C" w14:textId="77777777" w:rsidR="004E32DE" w:rsidRPr="009F09BD" w:rsidRDefault="004E32DE" w:rsidP="00525931">
            <w:pPr>
              <w:keepNext/>
              <w:spacing w:after="60"/>
            </w:pPr>
            <w:r w:rsidRPr="009F09BD">
              <w:rPr>
                <w:rFonts w:ascii="Calibri" w:hAnsi="Calibri"/>
                <w:sz w:val="20"/>
              </w:rPr>
              <w:t>(Intercept)</w:t>
            </w:r>
          </w:p>
        </w:tc>
        <w:tc>
          <w:tcPr>
            <w:tcW w:w="1288" w:type="dxa"/>
          </w:tcPr>
          <w:p w14:paraId="122BA4A4" w14:textId="77777777" w:rsidR="004E32DE" w:rsidRPr="009F09BD" w:rsidRDefault="004E32DE" w:rsidP="00525931">
            <w:pPr>
              <w:keepNext/>
              <w:spacing w:after="60"/>
              <w:jc w:val="right"/>
            </w:pPr>
            <w:r w:rsidRPr="009F09BD">
              <w:rPr>
                <w:rFonts w:ascii="Calibri" w:hAnsi="Calibri"/>
                <w:sz w:val="20"/>
              </w:rPr>
              <w:t>2.805</w:t>
            </w:r>
          </w:p>
        </w:tc>
        <w:tc>
          <w:tcPr>
            <w:tcW w:w="1288" w:type="dxa"/>
          </w:tcPr>
          <w:p w14:paraId="2F57EDDD" w14:textId="77777777" w:rsidR="004E32DE" w:rsidRPr="009F09BD" w:rsidRDefault="004E32DE" w:rsidP="00525931">
            <w:pPr>
              <w:keepNext/>
              <w:spacing w:after="60"/>
              <w:jc w:val="right"/>
            </w:pPr>
            <w:r w:rsidRPr="009F09BD">
              <w:rPr>
                <w:rFonts w:ascii="Calibri" w:hAnsi="Calibri"/>
                <w:sz w:val="20"/>
              </w:rPr>
              <w:t>0.039</w:t>
            </w:r>
          </w:p>
        </w:tc>
        <w:tc>
          <w:tcPr>
            <w:tcW w:w="1288" w:type="dxa"/>
          </w:tcPr>
          <w:p w14:paraId="5B4CF94C" w14:textId="77777777" w:rsidR="004E32DE" w:rsidRPr="009F09BD" w:rsidRDefault="004E32DE" w:rsidP="00525931">
            <w:pPr>
              <w:keepNext/>
              <w:spacing w:after="60"/>
              <w:jc w:val="right"/>
            </w:pPr>
            <w:r w:rsidRPr="009F09BD">
              <w:rPr>
                <w:rFonts w:ascii="Calibri" w:hAnsi="Calibri"/>
                <w:sz w:val="20"/>
              </w:rPr>
              <w:t>72.6587610</w:t>
            </w:r>
          </w:p>
        </w:tc>
        <w:tc>
          <w:tcPr>
            <w:tcW w:w="1288" w:type="dxa"/>
          </w:tcPr>
          <w:p w14:paraId="3304B36C" w14:textId="77777777" w:rsidR="004E32DE" w:rsidRPr="009F09BD" w:rsidRDefault="004E32DE" w:rsidP="00525931">
            <w:pPr>
              <w:keepNext/>
              <w:spacing w:after="60"/>
              <w:jc w:val="right"/>
            </w:pPr>
            <w:r w:rsidRPr="009F09BD">
              <w:rPr>
                <w:rFonts w:ascii="Calibri" w:hAnsi="Calibri"/>
                <w:sz w:val="20"/>
              </w:rPr>
              <w:t>0.0000000</w:t>
            </w:r>
          </w:p>
        </w:tc>
      </w:tr>
      <w:tr w:rsidR="009F09BD" w:rsidRPr="009F09BD" w14:paraId="70B015D6" w14:textId="77777777" w:rsidTr="00D967CF">
        <w:trPr>
          <w:trHeight w:val="300"/>
        </w:trPr>
        <w:tc>
          <w:tcPr>
            <w:tcW w:w="1288" w:type="dxa"/>
          </w:tcPr>
          <w:p w14:paraId="58A3F0BF" w14:textId="77777777" w:rsidR="004E32DE" w:rsidRPr="009F09BD" w:rsidRDefault="004E32DE" w:rsidP="00525931">
            <w:pPr>
              <w:keepNext/>
              <w:spacing w:after="60"/>
            </w:pPr>
            <w:r w:rsidRPr="009F09BD">
              <w:rPr>
                <w:rFonts w:ascii="Calibri" w:hAnsi="Calibri"/>
                <w:sz w:val="20"/>
              </w:rPr>
              <w:t>Log(scale)</w:t>
            </w:r>
          </w:p>
        </w:tc>
        <w:tc>
          <w:tcPr>
            <w:tcW w:w="1288" w:type="dxa"/>
          </w:tcPr>
          <w:p w14:paraId="2457A27C" w14:textId="77777777" w:rsidR="004E32DE" w:rsidRPr="009F09BD" w:rsidRDefault="004E32DE" w:rsidP="00525931">
            <w:pPr>
              <w:keepNext/>
              <w:spacing w:after="60"/>
              <w:jc w:val="right"/>
            </w:pPr>
            <w:r w:rsidRPr="009F09BD">
              <w:rPr>
                <w:rFonts w:ascii="Calibri" w:hAnsi="Calibri"/>
                <w:sz w:val="20"/>
              </w:rPr>
              <w:t>-0.012</w:t>
            </w:r>
          </w:p>
        </w:tc>
        <w:tc>
          <w:tcPr>
            <w:tcW w:w="1288" w:type="dxa"/>
          </w:tcPr>
          <w:p w14:paraId="51013361" w14:textId="77777777" w:rsidR="004E32DE" w:rsidRPr="009F09BD" w:rsidRDefault="004E32DE" w:rsidP="00525931">
            <w:pPr>
              <w:keepNext/>
              <w:spacing w:after="60"/>
              <w:jc w:val="right"/>
            </w:pPr>
            <w:r w:rsidRPr="009F09BD">
              <w:rPr>
                <w:rFonts w:ascii="Calibri" w:hAnsi="Calibri"/>
                <w:sz w:val="20"/>
              </w:rPr>
              <w:t>0.031</w:t>
            </w:r>
          </w:p>
        </w:tc>
        <w:tc>
          <w:tcPr>
            <w:tcW w:w="1288" w:type="dxa"/>
          </w:tcPr>
          <w:p w14:paraId="361D0341" w14:textId="77777777" w:rsidR="004E32DE" w:rsidRPr="009F09BD" w:rsidRDefault="004E32DE" w:rsidP="00525931">
            <w:pPr>
              <w:keepNext/>
              <w:spacing w:after="60"/>
              <w:jc w:val="right"/>
            </w:pPr>
            <w:r w:rsidRPr="009F09BD">
              <w:rPr>
                <w:rFonts w:ascii="Calibri" w:hAnsi="Calibri"/>
                <w:sz w:val="20"/>
              </w:rPr>
              <w:t>-0.3998801</w:t>
            </w:r>
          </w:p>
        </w:tc>
        <w:tc>
          <w:tcPr>
            <w:tcW w:w="1288" w:type="dxa"/>
          </w:tcPr>
          <w:p w14:paraId="1212A77D" w14:textId="77777777" w:rsidR="004E32DE" w:rsidRPr="009F09BD" w:rsidRDefault="004E32DE" w:rsidP="00525931">
            <w:pPr>
              <w:keepNext/>
              <w:spacing w:after="60"/>
              <w:jc w:val="right"/>
            </w:pPr>
            <w:r w:rsidRPr="009F09BD">
              <w:rPr>
                <w:rFonts w:ascii="Calibri" w:hAnsi="Calibri"/>
                <w:sz w:val="20"/>
              </w:rPr>
              <w:t>0.6892448</w:t>
            </w:r>
          </w:p>
        </w:tc>
      </w:tr>
      <w:tr w:rsidR="009F09BD" w:rsidRPr="009F09BD" w14:paraId="0A76581A" w14:textId="77777777" w:rsidTr="00D967CF">
        <w:trPr>
          <w:trHeight w:val="300"/>
        </w:trPr>
        <w:tc>
          <w:tcPr>
            <w:tcW w:w="6440" w:type="dxa"/>
            <w:gridSpan w:val="5"/>
          </w:tcPr>
          <w:p w14:paraId="2E42B21F" w14:textId="77777777" w:rsidR="004E32DE" w:rsidRPr="009F09BD" w:rsidRDefault="004E32DE" w:rsidP="00525931">
            <w:pPr>
              <w:keepNext/>
              <w:spacing w:after="60"/>
              <w:rPr>
                <w:rFonts w:ascii="Calibri" w:hAnsi="Calibri"/>
                <w:sz w:val="20"/>
              </w:rPr>
            </w:pPr>
            <w:r w:rsidRPr="009F09BD">
              <w:rPr>
                <w:rFonts w:ascii="Calibri" w:hAnsi="Calibri"/>
                <w:sz w:val="20"/>
              </w:rPr>
              <w:t>log-likelihood = -2532.84923799132</w:t>
            </w:r>
          </w:p>
          <w:p w14:paraId="4FB82102" w14:textId="77777777" w:rsidR="004E32DE" w:rsidRPr="009F09BD" w:rsidRDefault="004E32DE" w:rsidP="00525931">
            <w:pPr>
              <w:keepNext/>
              <w:spacing w:after="60"/>
              <w:rPr>
                <w:rFonts w:ascii="Calibri" w:hAnsi="Calibri"/>
                <w:sz w:val="20"/>
              </w:rPr>
            </w:pPr>
            <w:r w:rsidRPr="009F09BD">
              <w:rPr>
                <w:rFonts w:ascii="Calibri" w:hAnsi="Calibri"/>
                <w:sz w:val="20"/>
              </w:rPr>
              <w:t>AIC = 5069.698476</w:t>
            </w:r>
          </w:p>
          <w:p w14:paraId="65D72A15" w14:textId="77777777" w:rsidR="004E32DE" w:rsidRPr="009F09BD" w:rsidRDefault="004E32DE" w:rsidP="00525931">
            <w:pPr>
              <w:keepNext/>
              <w:spacing w:after="60"/>
              <w:rPr>
                <w:rFonts w:ascii="Calibri" w:hAnsi="Calibri"/>
                <w:sz w:val="20"/>
              </w:rPr>
            </w:pPr>
            <w:r w:rsidRPr="009F09BD">
              <w:rPr>
                <w:rFonts w:ascii="Calibri" w:hAnsi="Calibri"/>
                <w:sz w:val="20"/>
              </w:rPr>
              <w:t>BIC = 5079.050122</w:t>
            </w:r>
          </w:p>
        </w:tc>
      </w:tr>
    </w:tbl>
    <w:p w14:paraId="791E8335" w14:textId="77777777" w:rsidR="004E32DE" w:rsidRPr="009F09BD" w:rsidRDefault="004E32DE" w:rsidP="004E32DE">
      <w:r w:rsidRPr="009F09BD">
        <w:br w:type="page"/>
      </w:r>
    </w:p>
    <w:p w14:paraId="229C7713" w14:textId="77777777" w:rsidR="004E32DE" w:rsidRPr="009F09BD" w:rsidRDefault="004E32DE" w:rsidP="004E32DE">
      <w:pPr>
        <w:pStyle w:val="Heading4"/>
        <w:rPr>
          <w:color w:val="auto"/>
        </w:rPr>
      </w:pPr>
      <w:r w:rsidRPr="009F09BD">
        <w:rPr>
          <w:color w:val="auto"/>
        </w:rPr>
        <w:lastRenderedPageBreak/>
        <w:t>Log-Normal</w:t>
      </w:r>
    </w:p>
    <w:p w14:paraId="04341EE8" w14:textId="74D36C1F" w:rsidR="4CEC6788" w:rsidRPr="009F09BD" w:rsidRDefault="00C9417F">
      <w:pPr>
        <w:rPr>
          <w:rFonts w:ascii="Cambria" w:eastAsia="Cambria" w:hAnsi="Cambria" w:cs="Cambria"/>
        </w:rPr>
      </w:pPr>
      <w:r w:rsidRPr="009F09BD">
        <w:rPr>
          <w:rFonts w:ascii="Cambria" w:eastAsia="Cambria" w:hAnsi="Cambria" w:cs="Cambria"/>
        </w:rPr>
        <w:br/>
      </w:r>
      <w:r w:rsidR="4CEC6788" w:rsidRPr="009F09BD">
        <w:rPr>
          <w:rFonts w:ascii="Cambria" w:eastAsia="Cambria" w:hAnsi="Cambria" w:cs="Cambria"/>
        </w:rPr>
        <w:t>Cohort 3 Figure 6: Overall survival against Log-Normal survival function</w:t>
      </w:r>
    </w:p>
    <w:p w14:paraId="0080BFF5" w14:textId="129F3CD3" w:rsidR="00C9417F" w:rsidRPr="009F09BD" w:rsidRDefault="00C9417F">
      <w:pPr>
        <w:rPr>
          <w:rFonts w:ascii="Cambria" w:eastAsia="Cambria" w:hAnsi="Cambria" w:cs="Cambria"/>
        </w:rPr>
      </w:pPr>
      <w:r w:rsidRPr="009F09BD">
        <w:rPr>
          <w:noProof/>
        </w:rPr>
        <w:drawing>
          <wp:inline distT="0" distB="0" distL="0" distR="0" wp14:anchorId="01ED1D3C" wp14:editId="5940974B">
            <wp:extent cx="4620126" cy="3696101"/>
            <wp:effectExtent l="0" t="0" r="0" b="0"/>
            <wp:docPr id="2123488661" name="Picture" descr="A Kaplan-Meier plot showing overall survival over time for individuals who have received platinum-based chemotherapy with gemcitabine, with an overlaid log-normal model fit."/>
            <wp:cNvGraphicFramePr/>
            <a:graphic xmlns:a="http://schemas.openxmlformats.org/drawingml/2006/main">
              <a:graphicData uri="http://schemas.openxmlformats.org/drawingml/2006/picture">
                <pic:pic xmlns:pic="http://schemas.openxmlformats.org/drawingml/2006/picture">
                  <pic:nvPicPr>
                    <pic:cNvPr id="2123488661" name="Picture" descr="A Kaplan-Meier plot showing overall survival over time for individuals who have received platinum-based chemotherapy with gemcitabine, with an overlaid log-normal model fit."/>
                    <pic:cNvPicPr>
                      <a:picLocks noChangeAspect="1" noChangeArrowheads="1"/>
                    </pic:cNvPicPr>
                  </pic:nvPicPr>
                  <pic:blipFill>
                    <a:blip r:embed="rId42"/>
                    <a:stretch>
                      <a:fillRect/>
                    </a:stretch>
                  </pic:blipFill>
                  <pic:spPr bwMode="auto">
                    <a:xfrm>
                      <a:off x="0" y="0"/>
                      <a:ext cx="4620126" cy="3696101"/>
                    </a:xfrm>
                    <a:prstGeom prst="rect">
                      <a:avLst/>
                    </a:prstGeom>
                    <a:noFill/>
                    <a:ln w="9525">
                      <a:noFill/>
                      <a:headEnd/>
                      <a:tailEnd/>
                    </a:ln>
                  </pic:spPr>
                </pic:pic>
              </a:graphicData>
            </a:graphic>
          </wp:inline>
        </w:drawing>
      </w:r>
    </w:p>
    <w:p w14:paraId="3BF7FAF9" w14:textId="6EBE4CF4" w:rsidR="004E32DE" w:rsidRPr="009F09BD" w:rsidRDefault="4CEC6788" w:rsidP="6FD43415">
      <w:pPr>
        <w:keepNext/>
        <w:spacing w:after="60"/>
        <w:rPr>
          <w:rFonts w:eastAsiaTheme="minorEastAsia"/>
        </w:rPr>
      </w:pPr>
      <w:r w:rsidRPr="009F09BD">
        <w:rPr>
          <w:rFonts w:eastAsiaTheme="minorEastAsia"/>
        </w:rPr>
        <w:t xml:space="preserve">Cohort 3 </w:t>
      </w:r>
      <w:r w:rsidR="004E32DE" w:rsidRPr="009F09BD">
        <w:rPr>
          <w:rFonts w:eastAsiaTheme="minorEastAsia"/>
        </w:rPr>
        <w:t xml:space="preserve">Table </w:t>
      </w:r>
      <w:r w:rsidR="004E32DE" w:rsidRPr="009F09BD">
        <w:fldChar w:fldCharType="begin"/>
      </w:r>
      <w:r w:rsidR="004E32DE" w:rsidRPr="009F09BD">
        <w:instrText xml:space="preserve"> SEQ Table \* ARABIC </w:instrText>
      </w:r>
      <w:r w:rsidR="004E32DE" w:rsidRPr="009F09BD">
        <w:fldChar w:fldCharType="separate"/>
      </w:r>
      <w:r w:rsidR="004E32DE" w:rsidRPr="009F09BD">
        <w:fldChar w:fldCharType="end"/>
      </w:r>
      <w:r w:rsidR="72EF35A2" w:rsidRPr="009F09BD">
        <w:rPr>
          <w:rFonts w:eastAsiaTheme="minorEastAsia"/>
        </w:rPr>
        <w:t>4</w:t>
      </w:r>
      <w:r w:rsidR="004E32DE" w:rsidRPr="009F09BD">
        <w:rPr>
          <w:rFonts w:eastAsiaTheme="minorEastAsia"/>
        </w:rPr>
        <w:t>: Survival Model Fit Summary (Log-Normal distribution)</w:t>
      </w:r>
    </w:p>
    <w:tbl>
      <w:tblPr>
        <w:tblW w:w="66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0"/>
        <w:gridCol w:w="1325"/>
        <w:gridCol w:w="1318"/>
        <w:gridCol w:w="1329"/>
        <w:gridCol w:w="1378"/>
      </w:tblGrid>
      <w:tr w:rsidR="009F09BD" w:rsidRPr="009F09BD" w14:paraId="182BB9D6" w14:textId="77777777" w:rsidTr="00D967CF">
        <w:trPr>
          <w:trHeight w:val="300"/>
        </w:trPr>
        <w:tc>
          <w:tcPr>
            <w:tcW w:w="1336" w:type="dxa"/>
          </w:tcPr>
          <w:p w14:paraId="336408BC" w14:textId="77777777" w:rsidR="004E32DE" w:rsidRPr="009F09BD" w:rsidRDefault="004E32DE" w:rsidP="00525931">
            <w:pPr>
              <w:keepNext/>
              <w:spacing w:after="60"/>
            </w:pPr>
            <w:r w:rsidRPr="009F09BD">
              <w:rPr>
                <w:rFonts w:ascii="Calibri" w:hAnsi="Calibri"/>
                <w:sz w:val="20"/>
              </w:rPr>
              <w:t>Parameter</w:t>
            </w:r>
          </w:p>
        </w:tc>
        <w:tc>
          <w:tcPr>
            <w:tcW w:w="1336" w:type="dxa"/>
          </w:tcPr>
          <w:p w14:paraId="1FAFEBD1" w14:textId="77777777" w:rsidR="004E32DE" w:rsidRPr="009F09BD" w:rsidRDefault="004E32DE" w:rsidP="00525931">
            <w:pPr>
              <w:keepNext/>
              <w:spacing w:after="60"/>
              <w:jc w:val="right"/>
            </w:pPr>
            <w:r w:rsidRPr="009F09BD">
              <w:rPr>
                <w:rFonts w:ascii="Calibri" w:hAnsi="Calibri"/>
                <w:sz w:val="20"/>
              </w:rPr>
              <w:t>Estimate</w:t>
            </w:r>
          </w:p>
        </w:tc>
        <w:tc>
          <w:tcPr>
            <w:tcW w:w="1336" w:type="dxa"/>
          </w:tcPr>
          <w:p w14:paraId="3AF66A65" w14:textId="77777777" w:rsidR="004E32DE" w:rsidRPr="009F09BD" w:rsidRDefault="004E32DE" w:rsidP="00525931">
            <w:pPr>
              <w:keepNext/>
              <w:spacing w:after="60"/>
              <w:jc w:val="right"/>
            </w:pPr>
            <w:r w:rsidRPr="009F09BD">
              <w:rPr>
                <w:rFonts w:ascii="Calibri" w:hAnsi="Calibri"/>
                <w:sz w:val="20"/>
              </w:rPr>
              <w:t>Std. Error</w:t>
            </w:r>
          </w:p>
        </w:tc>
        <w:tc>
          <w:tcPr>
            <w:tcW w:w="1336" w:type="dxa"/>
          </w:tcPr>
          <w:p w14:paraId="1A5C8ABF" w14:textId="77777777" w:rsidR="004E32DE" w:rsidRPr="009F09BD" w:rsidRDefault="004E32DE" w:rsidP="00525931">
            <w:pPr>
              <w:keepNext/>
              <w:spacing w:after="60"/>
              <w:jc w:val="right"/>
            </w:pPr>
            <w:r w:rsidRPr="009F09BD">
              <w:rPr>
                <w:rFonts w:ascii="Calibri" w:hAnsi="Calibri"/>
                <w:sz w:val="20"/>
              </w:rPr>
              <w:t>z</w:t>
            </w:r>
          </w:p>
        </w:tc>
        <w:tc>
          <w:tcPr>
            <w:tcW w:w="1336" w:type="dxa"/>
          </w:tcPr>
          <w:p w14:paraId="6B4383FF" w14:textId="77777777" w:rsidR="004E32DE" w:rsidRPr="009F09BD" w:rsidRDefault="004E32DE" w:rsidP="00525931">
            <w:pPr>
              <w:keepNext/>
              <w:spacing w:after="60"/>
              <w:jc w:val="right"/>
            </w:pPr>
            <w:r w:rsidRPr="009F09BD">
              <w:rPr>
                <w:rFonts w:ascii="Calibri" w:hAnsi="Calibri"/>
                <w:sz w:val="20"/>
              </w:rPr>
              <w:t>p-value</w:t>
            </w:r>
          </w:p>
        </w:tc>
      </w:tr>
      <w:tr w:rsidR="009F09BD" w:rsidRPr="009F09BD" w14:paraId="05676901" w14:textId="77777777" w:rsidTr="00D967CF">
        <w:trPr>
          <w:trHeight w:val="300"/>
        </w:trPr>
        <w:tc>
          <w:tcPr>
            <w:tcW w:w="1336" w:type="dxa"/>
          </w:tcPr>
          <w:p w14:paraId="6085054E" w14:textId="77777777" w:rsidR="004E32DE" w:rsidRPr="009F09BD" w:rsidRDefault="004E32DE" w:rsidP="00525931">
            <w:pPr>
              <w:keepNext/>
              <w:spacing w:after="60"/>
            </w:pPr>
            <w:r w:rsidRPr="009F09BD">
              <w:rPr>
                <w:rFonts w:ascii="Calibri" w:hAnsi="Calibri"/>
                <w:sz w:val="20"/>
              </w:rPr>
              <w:t>(Intercept)</w:t>
            </w:r>
          </w:p>
        </w:tc>
        <w:tc>
          <w:tcPr>
            <w:tcW w:w="1336" w:type="dxa"/>
          </w:tcPr>
          <w:p w14:paraId="6A2974E0" w14:textId="77777777" w:rsidR="004E32DE" w:rsidRPr="009F09BD" w:rsidRDefault="004E32DE" w:rsidP="00525931">
            <w:pPr>
              <w:keepNext/>
              <w:spacing w:after="60"/>
              <w:jc w:val="right"/>
            </w:pPr>
            <w:r w:rsidRPr="009F09BD">
              <w:rPr>
                <w:rFonts w:ascii="Calibri" w:hAnsi="Calibri"/>
                <w:sz w:val="20"/>
              </w:rPr>
              <w:t>2.316</w:t>
            </w:r>
          </w:p>
        </w:tc>
        <w:tc>
          <w:tcPr>
            <w:tcW w:w="1336" w:type="dxa"/>
          </w:tcPr>
          <w:p w14:paraId="537592A9" w14:textId="77777777" w:rsidR="004E32DE" w:rsidRPr="009F09BD" w:rsidRDefault="004E32DE" w:rsidP="00525931">
            <w:pPr>
              <w:keepNext/>
              <w:spacing w:after="60"/>
              <w:jc w:val="right"/>
            </w:pPr>
            <w:r w:rsidRPr="009F09BD">
              <w:rPr>
                <w:rFonts w:ascii="Calibri" w:hAnsi="Calibri"/>
                <w:sz w:val="20"/>
              </w:rPr>
              <w:t>0.043</w:t>
            </w:r>
          </w:p>
        </w:tc>
        <w:tc>
          <w:tcPr>
            <w:tcW w:w="1336" w:type="dxa"/>
          </w:tcPr>
          <w:p w14:paraId="60883CB4" w14:textId="77777777" w:rsidR="004E32DE" w:rsidRPr="009F09BD" w:rsidRDefault="004E32DE" w:rsidP="00525931">
            <w:pPr>
              <w:keepNext/>
              <w:spacing w:after="60"/>
              <w:jc w:val="right"/>
            </w:pPr>
            <w:r w:rsidRPr="009F09BD">
              <w:rPr>
                <w:rFonts w:ascii="Calibri" w:hAnsi="Calibri"/>
                <w:sz w:val="20"/>
              </w:rPr>
              <w:t>54.437483</w:t>
            </w:r>
          </w:p>
        </w:tc>
        <w:tc>
          <w:tcPr>
            <w:tcW w:w="1336" w:type="dxa"/>
          </w:tcPr>
          <w:p w14:paraId="658DA107" w14:textId="77777777" w:rsidR="004E32DE" w:rsidRPr="009F09BD" w:rsidRDefault="004E32DE" w:rsidP="00525931">
            <w:pPr>
              <w:keepNext/>
              <w:spacing w:after="60"/>
              <w:jc w:val="right"/>
            </w:pPr>
            <w:r w:rsidRPr="009F09BD">
              <w:rPr>
                <w:rFonts w:ascii="Calibri" w:hAnsi="Calibri"/>
                <w:sz w:val="20"/>
              </w:rPr>
              <w:t>0.000000e+00</w:t>
            </w:r>
          </w:p>
        </w:tc>
      </w:tr>
      <w:tr w:rsidR="009F09BD" w:rsidRPr="009F09BD" w14:paraId="7CA9A866" w14:textId="77777777" w:rsidTr="00D967CF">
        <w:trPr>
          <w:trHeight w:val="300"/>
        </w:trPr>
        <w:tc>
          <w:tcPr>
            <w:tcW w:w="1336" w:type="dxa"/>
          </w:tcPr>
          <w:p w14:paraId="6B340E92" w14:textId="77777777" w:rsidR="004E32DE" w:rsidRPr="009F09BD" w:rsidRDefault="004E32DE" w:rsidP="00525931">
            <w:pPr>
              <w:keepNext/>
              <w:spacing w:after="60"/>
            </w:pPr>
            <w:r w:rsidRPr="009F09BD">
              <w:rPr>
                <w:rFonts w:ascii="Calibri" w:hAnsi="Calibri"/>
                <w:sz w:val="20"/>
              </w:rPr>
              <w:t>Log(scale)</w:t>
            </w:r>
          </w:p>
        </w:tc>
        <w:tc>
          <w:tcPr>
            <w:tcW w:w="1336" w:type="dxa"/>
          </w:tcPr>
          <w:p w14:paraId="471FF49E" w14:textId="77777777" w:rsidR="004E32DE" w:rsidRPr="009F09BD" w:rsidRDefault="004E32DE" w:rsidP="00525931">
            <w:pPr>
              <w:keepNext/>
              <w:spacing w:after="60"/>
              <w:jc w:val="right"/>
            </w:pPr>
            <w:r w:rsidRPr="009F09BD">
              <w:rPr>
                <w:rFonts w:ascii="Calibri" w:hAnsi="Calibri"/>
                <w:sz w:val="20"/>
              </w:rPr>
              <w:t>0.159</w:t>
            </w:r>
          </w:p>
        </w:tc>
        <w:tc>
          <w:tcPr>
            <w:tcW w:w="1336" w:type="dxa"/>
          </w:tcPr>
          <w:p w14:paraId="2FF83BB9" w14:textId="77777777" w:rsidR="004E32DE" w:rsidRPr="009F09BD" w:rsidRDefault="004E32DE" w:rsidP="00525931">
            <w:pPr>
              <w:keepNext/>
              <w:spacing w:after="60"/>
              <w:jc w:val="right"/>
            </w:pPr>
            <w:r w:rsidRPr="009F09BD">
              <w:rPr>
                <w:rFonts w:ascii="Calibri" w:hAnsi="Calibri"/>
                <w:sz w:val="20"/>
              </w:rPr>
              <w:t>0.028</w:t>
            </w:r>
          </w:p>
        </w:tc>
        <w:tc>
          <w:tcPr>
            <w:tcW w:w="1336" w:type="dxa"/>
          </w:tcPr>
          <w:p w14:paraId="6117F861" w14:textId="77777777" w:rsidR="004E32DE" w:rsidRPr="009F09BD" w:rsidRDefault="004E32DE" w:rsidP="00525931">
            <w:pPr>
              <w:keepNext/>
              <w:spacing w:after="60"/>
              <w:jc w:val="right"/>
            </w:pPr>
            <w:r w:rsidRPr="009F09BD">
              <w:rPr>
                <w:rFonts w:ascii="Calibri" w:hAnsi="Calibri"/>
                <w:sz w:val="20"/>
              </w:rPr>
              <w:t>5.586773</w:t>
            </w:r>
          </w:p>
        </w:tc>
        <w:tc>
          <w:tcPr>
            <w:tcW w:w="1336" w:type="dxa"/>
          </w:tcPr>
          <w:p w14:paraId="6FA088B6" w14:textId="77777777" w:rsidR="004E32DE" w:rsidRPr="009F09BD" w:rsidRDefault="004E32DE" w:rsidP="00525931">
            <w:pPr>
              <w:keepNext/>
              <w:spacing w:after="60"/>
              <w:jc w:val="right"/>
            </w:pPr>
            <w:r w:rsidRPr="009F09BD">
              <w:rPr>
                <w:rFonts w:ascii="Calibri" w:hAnsi="Calibri"/>
                <w:sz w:val="20"/>
              </w:rPr>
              <w:t>2.313279e-08</w:t>
            </w:r>
          </w:p>
        </w:tc>
      </w:tr>
      <w:tr w:rsidR="009F09BD" w:rsidRPr="009F09BD" w14:paraId="31E29162" w14:textId="77777777" w:rsidTr="00D967CF">
        <w:trPr>
          <w:trHeight w:val="300"/>
        </w:trPr>
        <w:tc>
          <w:tcPr>
            <w:tcW w:w="6680" w:type="dxa"/>
            <w:gridSpan w:val="5"/>
          </w:tcPr>
          <w:p w14:paraId="13AE3BAE" w14:textId="77777777" w:rsidR="004E32DE" w:rsidRPr="009F09BD" w:rsidRDefault="004E32DE" w:rsidP="00525931">
            <w:pPr>
              <w:keepNext/>
              <w:spacing w:after="60"/>
              <w:rPr>
                <w:rFonts w:ascii="Calibri" w:hAnsi="Calibri"/>
                <w:sz w:val="20"/>
              </w:rPr>
            </w:pPr>
            <w:r w:rsidRPr="009F09BD">
              <w:rPr>
                <w:rFonts w:ascii="Calibri" w:hAnsi="Calibri"/>
                <w:sz w:val="20"/>
              </w:rPr>
              <w:t>log-likelihood = -2504.98961058149</w:t>
            </w:r>
          </w:p>
          <w:p w14:paraId="1E3447F9" w14:textId="77777777" w:rsidR="004E32DE" w:rsidRPr="009F09BD" w:rsidRDefault="004E32DE" w:rsidP="00525931">
            <w:pPr>
              <w:keepNext/>
              <w:spacing w:after="60"/>
              <w:rPr>
                <w:rFonts w:ascii="Calibri" w:hAnsi="Calibri"/>
                <w:sz w:val="20"/>
              </w:rPr>
            </w:pPr>
            <w:r w:rsidRPr="009F09BD">
              <w:rPr>
                <w:rFonts w:ascii="Calibri" w:hAnsi="Calibri"/>
                <w:sz w:val="20"/>
              </w:rPr>
              <w:t>AIC = 5013.979221</w:t>
            </w:r>
          </w:p>
          <w:p w14:paraId="56B9D30E" w14:textId="77777777" w:rsidR="004E32DE" w:rsidRPr="009F09BD" w:rsidRDefault="004E32DE" w:rsidP="00525931">
            <w:pPr>
              <w:keepNext/>
              <w:spacing w:after="60"/>
              <w:rPr>
                <w:rFonts w:ascii="Calibri" w:hAnsi="Calibri"/>
                <w:sz w:val="20"/>
              </w:rPr>
            </w:pPr>
            <w:r w:rsidRPr="009F09BD">
              <w:rPr>
                <w:rFonts w:ascii="Calibri" w:hAnsi="Calibri"/>
                <w:sz w:val="20"/>
              </w:rPr>
              <w:t>BIC = 5023.330868</w:t>
            </w:r>
          </w:p>
        </w:tc>
      </w:tr>
    </w:tbl>
    <w:p w14:paraId="5BF03983" w14:textId="77777777" w:rsidR="004E32DE" w:rsidRPr="009F09BD" w:rsidRDefault="004E32DE" w:rsidP="004E32DE">
      <w:r w:rsidRPr="009F09BD">
        <w:br w:type="page"/>
      </w:r>
    </w:p>
    <w:p w14:paraId="29DB396C" w14:textId="77777777" w:rsidR="004E32DE" w:rsidRPr="009F09BD" w:rsidRDefault="004E32DE" w:rsidP="004E32DE">
      <w:pPr>
        <w:pStyle w:val="Heading4"/>
        <w:rPr>
          <w:color w:val="auto"/>
        </w:rPr>
      </w:pPr>
      <w:r w:rsidRPr="009F09BD">
        <w:rPr>
          <w:color w:val="auto"/>
        </w:rPr>
        <w:lastRenderedPageBreak/>
        <w:t>Log-Logistic</w:t>
      </w:r>
    </w:p>
    <w:p w14:paraId="4FEDDE47" w14:textId="24C34F1F" w:rsidR="2A473E3B" w:rsidRPr="009F09BD" w:rsidRDefault="005C0C65" w:rsidP="008062DB">
      <w:pPr>
        <w:spacing w:after="160" w:line="276" w:lineRule="auto"/>
        <w:rPr>
          <w:rFonts w:ascii="Cambria" w:eastAsia="Cambria" w:hAnsi="Cambria" w:cs="Cambria"/>
        </w:rPr>
      </w:pPr>
      <w:r w:rsidRPr="009F09BD">
        <w:rPr>
          <w:rFonts w:ascii="Cambria" w:eastAsia="Cambria" w:hAnsi="Cambria" w:cs="Cambria"/>
        </w:rPr>
        <w:br/>
      </w:r>
      <w:r w:rsidR="2A473E3B" w:rsidRPr="009F09BD">
        <w:rPr>
          <w:rFonts w:ascii="Cambria" w:eastAsia="Cambria" w:hAnsi="Cambria" w:cs="Cambria"/>
        </w:rPr>
        <w:t>Cohort 3 Figure 7: Overall survival against Log-Logistic survival function</w:t>
      </w:r>
    </w:p>
    <w:p w14:paraId="675C9899" w14:textId="73AF4A78" w:rsidR="6FD43415" w:rsidRPr="009F09BD" w:rsidRDefault="005C0C65" w:rsidP="6FD43415">
      <w:pPr>
        <w:pStyle w:val="BodyText"/>
      </w:pPr>
      <w:r w:rsidRPr="009F09BD">
        <w:rPr>
          <w:noProof/>
        </w:rPr>
        <w:drawing>
          <wp:inline distT="0" distB="0" distL="0" distR="0" wp14:anchorId="26C8DBB3" wp14:editId="7BEA5799">
            <wp:extent cx="4619625" cy="3695700"/>
            <wp:effectExtent l="0" t="0" r="9525" b="0"/>
            <wp:docPr id="623271487" name="Picture" descr="A Kaplan-Meier plot showing overall survival over time for individuals who have received platinum-based chemotherapy with gemcitabine, with an overlaid log-logistic model fit."/>
            <wp:cNvGraphicFramePr/>
            <a:graphic xmlns:a="http://schemas.openxmlformats.org/drawingml/2006/main">
              <a:graphicData uri="http://schemas.openxmlformats.org/drawingml/2006/picture">
                <pic:pic xmlns:pic="http://schemas.openxmlformats.org/drawingml/2006/picture">
                  <pic:nvPicPr>
                    <pic:cNvPr id="623271487" name="Picture" descr="A Kaplan-Meier plot showing overall survival over time for individuals who have received platinum-based chemotherapy with gemcitabine, with an overlaid log-logistic model fit."/>
                    <pic:cNvPicPr/>
                  </pic:nvPicPr>
                  <pic:blipFill>
                    <a:blip r:embed="rId43"/>
                    <a:stretch>
                      <a:fillRect/>
                    </a:stretch>
                  </pic:blipFill>
                  <pic:spPr bwMode="auto">
                    <a:xfrm>
                      <a:off x="0" y="0"/>
                      <a:ext cx="4619625" cy="3695700"/>
                    </a:xfrm>
                    <a:prstGeom prst="rect">
                      <a:avLst/>
                    </a:prstGeom>
                    <a:noFill/>
                    <a:ln w="9525">
                      <a:noFill/>
                      <a:headEnd/>
                      <a:tailEnd/>
                    </a:ln>
                  </pic:spPr>
                </pic:pic>
              </a:graphicData>
            </a:graphic>
          </wp:inline>
        </w:drawing>
      </w:r>
    </w:p>
    <w:p w14:paraId="7EC26C1E" w14:textId="159B10BF" w:rsidR="004E32DE" w:rsidRPr="009F09BD" w:rsidRDefault="2A473E3B" w:rsidP="6FD43415">
      <w:pPr>
        <w:keepNext/>
        <w:spacing w:after="60"/>
        <w:rPr>
          <w:rFonts w:eastAsiaTheme="minorEastAsia"/>
        </w:rPr>
      </w:pPr>
      <w:r w:rsidRPr="009F09BD">
        <w:rPr>
          <w:rFonts w:eastAsiaTheme="minorEastAsia"/>
        </w:rPr>
        <w:t xml:space="preserve">Cohort 3 </w:t>
      </w:r>
      <w:r w:rsidR="004E32DE" w:rsidRPr="009F09BD">
        <w:rPr>
          <w:rFonts w:eastAsiaTheme="minorEastAsia"/>
        </w:rPr>
        <w:t xml:space="preserve">Table </w:t>
      </w:r>
      <w:r w:rsidR="004E32DE" w:rsidRPr="009F09BD">
        <w:fldChar w:fldCharType="begin"/>
      </w:r>
      <w:r w:rsidR="004E32DE" w:rsidRPr="009F09BD">
        <w:instrText xml:space="preserve"> SEQ Table \* ARABIC </w:instrText>
      </w:r>
      <w:r w:rsidR="004E32DE" w:rsidRPr="009F09BD">
        <w:fldChar w:fldCharType="separate"/>
      </w:r>
      <w:r w:rsidR="004E32DE" w:rsidRPr="009F09BD">
        <w:fldChar w:fldCharType="end"/>
      </w:r>
      <w:r w:rsidR="75AB7145" w:rsidRPr="009F09BD">
        <w:rPr>
          <w:rFonts w:eastAsiaTheme="minorEastAsia"/>
        </w:rPr>
        <w:t>5</w:t>
      </w:r>
      <w:r w:rsidR="004E32DE" w:rsidRPr="009F09BD">
        <w:rPr>
          <w:rFonts w:eastAsiaTheme="minorEastAsia"/>
        </w:rPr>
        <w:t>: Survival Model Fit Summary (Log-Logistic distribution)</w:t>
      </w:r>
    </w:p>
    <w:tbl>
      <w:tblPr>
        <w:tblW w:w="6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8"/>
        <w:gridCol w:w="1325"/>
        <w:gridCol w:w="1318"/>
        <w:gridCol w:w="1326"/>
        <w:gridCol w:w="1378"/>
      </w:tblGrid>
      <w:tr w:rsidR="009F09BD" w:rsidRPr="009F09BD" w14:paraId="458AC158" w14:textId="77777777" w:rsidTr="00D967CF">
        <w:trPr>
          <w:trHeight w:val="300"/>
        </w:trPr>
        <w:tc>
          <w:tcPr>
            <w:tcW w:w="1335" w:type="dxa"/>
          </w:tcPr>
          <w:p w14:paraId="03BAB616" w14:textId="77777777" w:rsidR="004E32DE" w:rsidRPr="009F09BD" w:rsidRDefault="004E32DE" w:rsidP="00525931">
            <w:pPr>
              <w:keepNext/>
              <w:spacing w:after="60"/>
            </w:pPr>
            <w:r w:rsidRPr="009F09BD">
              <w:rPr>
                <w:rFonts w:ascii="Calibri" w:hAnsi="Calibri"/>
                <w:sz w:val="20"/>
              </w:rPr>
              <w:t>Parameter</w:t>
            </w:r>
          </w:p>
        </w:tc>
        <w:tc>
          <w:tcPr>
            <w:tcW w:w="1335" w:type="dxa"/>
          </w:tcPr>
          <w:p w14:paraId="2CE80EC9" w14:textId="77777777" w:rsidR="004E32DE" w:rsidRPr="009F09BD" w:rsidRDefault="004E32DE" w:rsidP="00525931">
            <w:pPr>
              <w:keepNext/>
              <w:spacing w:after="60"/>
              <w:jc w:val="right"/>
            </w:pPr>
            <w:r w:rsidRPr="009F09BD">
              <w:rPr>
                <w:rFonts w:ascii="Calibri" w:hAnsi="Calibri"/>
                <w:sz w:val="20"/>
              </w:rPr>
              <w:t>Estimate</w:t>
            </w:r>
          </w:p>
        </w:tc>
        <w:tc>
          <w:tcPr>
            <w:tcW w:w="1335" w:type="dxa"/>
          </w:tcPr>
          <w:p w14:paraId="5D8BEF9D" w14:textId="77777777" w:rsidR="004E32DE" w:rsidRPr="009F09BD" w:rsidRDefault="004E32DE" w:rsidP="00525931">
            <w:pPr>
              <w:keepNext/>
              <w:spacing w:after="60"/>
              <w:jc w:val="right"/>
            </w:pPr>
            <w:r w:rsidRPr="009F09BD">
              <w:rPr>
                <w:rFonts w:ascii="Calibri" w:hAnsi="Calibri"/>
                <w:sz w:val="20"/>
              </w:rPr>
              <w:t>Std. Error</w:t>
            </w:r>
          </w:p>
        </w:tc>
        <w:tc>
          <w:tcPr>
            <w:tcW w:w="1335" w:type="dxa"/>
          </w:tcPr>
          <w:p w14:paraId="5C743585" w14:textId="77777777" w:rsidR="004E32DE" w:rsidRPr="009F09BD" w:rsidRDefault="004E32DE" w:rsidP="00525931">
            <w:pPr>
              <w:keepNext/>
              <w:spacing w:after="60"/>
              <w:jc w:val="right"/>
            </w:pPr>
            <w:r w:rsidRPr="009F09BD">
              <w:rPr>
                <w:rFonts w:ascii="Calibri" w:hAnsi="Calibri"/>
                <w:sz w:val="20"/>
              </w:rPr>
              <w:t>z</w:t>
            </w:r>
          </w:p>
        </w:tc>
        <w:tc>
          <w:tcPr>
            <w:tcW w:w="1335" w:type="dxa"/>
          </w:tcPr>
          <w:p w14:paraId="71362733" w14:textId="77777777" w:rsidR="004E32DE" w:rsidRPr="009F09BD" w:rsidRDefault="004E32DE" w:rsidP="00525931">
            <w:pPr>
              <w:keepNext/>
              <w:spacing w:after="60"/>
              <w:jc w:val="right"/>
            </w:pPr>
            <w:r w:rsidRPr="009F09BD">
              <w:rPr>
                <w:rFonts w:ascii="Calibri" w:hAnsi="Calibri"/>
                <w:sz w:val="20"/>
              </w:rPr>
              <w:t>p-value</w:t>
            </w:r>
          </w:p>
        </w:tc>
      </w:tr>
      <w:tr w:rsidR="009F09BD" w:rsidRPr="009F09BD" w14:paraId="2EBF072A" w14:textId="77777777" w:rsidTr="00D967CF">
        <w:trPr>
          <w:trHeight w:val="300"/>
        </w:trPr>
        <w:tc>
          <w:tcPr>
            <w:tcW w:w="1335" w:type="dxa"/>
          </w:tcPr>
          <w:p w14:paraId="77282382" w14:textId="77777777" w:rsidR="004E32DE" w:rsidRPr="009F09BD" w:rsidRDefault="004E32DE" w:rsidP="00525931">
            <w:pPr>
              <w:keepNext/>
              <w:spacing w:after="60"/>
            </w:pPr>
            <w:r w:rsidRPr="009F09BD">
              <w:rPr>
                <w:rFonts w:ascii="Calibri" w:hAnsi="Calibri"/>
                <w:sz w:val="20"/>
              </w:rPr>
              <w:t>(Intercept)</w:t>
            </w:r>
          </w:p>
        </w:tc>
        <w:tc>
          <w:tcPr>
            <w:tcW w:w="1335" w:type="dxa"/>
          </w:tcPr>
          <w:p w14:paraId="59E72A8F" w14:textId="77777777" w:rsidR="004E32DE" w:rsidRPr="009F09BD" w:rsidRDefault="004E32DE" w:rsidP="00525931">
            <w:pPr>
              <w:keepNext/>
              <w:spacing w:after="60"/>
              <w:jc w:val="right"/>
            </w:pPr>
            <w:r w:rsidRPr="009F09BD">
              <w:rPr>
                <w:rFonts w:ascii="Calibri" w:hAnsi="Calibri"/>
                <w:sz w:val="20"/>
              </w:rPr>
              <w:t>2.320</w:t>
            </w:r>
          </w:p>
        </w:tc>
        <w:tc>
          <w:tcPr>
            <w:tcW w:w="1335" w:type="dxa"/>
          </w:tcPr>
          <w:p w14:paraId="1458A55D" w14:textId="77777777" w:rsidR="004E32DE" w:rsidRPr="009F09BD" w:rsidRDefault="004E32DE" w:rsidP="00525931">
            <w:pPr>
              <w:keepNext/>
              <w:spacing w:after="60"/>
              <w:jc w:val="right"/>
            </w:pPr>
            <w:r w:rsidRPr="009F09BD">
              <w:rPr>
                <w:rFonts w:ascii="Calibri" w:hAnsi="Calibri"/>
                <w:sz w:val="20"/>
              </w:rPr>
              <w:t>0.040</w:t>
            </w:r>
          </w:p>
        </w:tc>
        <w:tc>
          <w:tcPr>
            <w:tcW w:w="1335" w:type="dxa"/>
          </w:tcPr>
          <w:p w14:paraId="27CCAC77" w14:textId="77777777" w:rsidR="004E32DE" w:rsidRPr="009F09BD" w:rsidRDefault="004E32DE" w:rsidP="00525931">
            <w:pPr>
              <w:keepNext/>
              <w:spacing w:after="60"/>
              <w:jc w:val="right"/>
            </w:pPr>
            <w:r w:rsidRPr="009F09BD">
              <w:rPr>
                <w:rFonts w:ascii="Calibri" w:hAnsi="Calibri"/>
                <w:sz w:val="20"/>
              </w:rPr>
              <w:t>57.42644</w:t>
            </w:r>
          </w:p>
        </w:tc>
        <w:tc>
          <w:tcPr>
            <w:tcW w:w="1335" w:type="dxa"/>
          </w:tcPr>
          <w:p w14:paraId="7201163D" w14:textId="77777777" w:rsidR="004E32DE" w:rsidRPr="009F09BD" w:rsidRDefault="004E32DE" w:rsidP="00525931">
            <w:pPr>
              <w:keepNext/>
              <w:spacing w:after="60"/>
              <w:jc w:val="right"/>
            </w:pPr>
            <w:r w:rsidRPr="009F09BD">
              <w:rPr>
                <w:rFonts w:ascii="Calibri" w:hAnsi="Calibri"/>
                <w:sz w:val="20"/>
              </w:rPr>
              <w:t>0.000000e+00</w:t>
            </w:r>
          </w:p>
        </w:tc>
      </w:tr>
      <w:tr w:rsidR="009F09BD" w:rsidRPr="009F09BD" w14:paraId="7EE61BBD" w14:textId="77777777" w:rsidTr="00D967CF">
        <w:trPr>
          <w:trHeight w:val="300"/>
        </w:trPr>
        <w:tc>
          <w:tcPr>
            <w:tcW w:w="1335" w:type="dxa"/>
          </w:tcPr>
          <w:p w14:paraId="7182AA66" w14:textId="77777777" w:rsidR="004E32DE" w:rsidRPr="009F09BD" w:rsidRDefault="004E32DE" w:rsidP="00525931">
            <w:pPr>
              <w:keepNext/>
              <w:spacing w:after="60"/>
            </w:pPr>
            <w:r w:rsidRPr="009F09BD">
              <w:rPr>
                <w:rFonts w:ascii="Calibri" w:hAnsi="Calibri"/>
                <w:sz w:val="20"/>
              </w:rPr>
              <w:t>Log(scale)</w:t>
            </w:r>
          </w:p>
        </w:tc>
        <w:tc>
          <w:tcPr>
            <w:tcW w:w="1335" w:type="dxa"/>
          </w:tcPr>
          <w:p w14:paraId="3CD00A95" w14:textId="77777777" w:rsidR="004E32DE" w:rsidRPr="009F09BD" w:rsidRDefault="004E32DE" w:rsidP="00525931">
            <w:pPr>
              <w:keepNext/>
              <w:spacing w:after="60"/>
              <w:jc w:val="right"/>
            </w:pPr>
            <w:r w:rsidRPr="009F09BD">
              <w:rPr>
                <w:rFonts w:ascii="Calibri" w:hAnsi="Calibri"/>
                <w:sz w:val="20"/>
              </w:rPr>
              <w:t>-0.418</w:t>
            </w:r>
          </w:p>
        </w:tc>
        <w:tc>
          <w:tcPr>
            <w:tcW w:w="1335" w:type="dxa"/>
          </w:tcPr>
          <w:p w14:paraId="1432D5F7" w14:textId="77777777" w:rsidR="004E32DE" w:rsidRPr="009F09BD" w:rsidRDefault="004E32DE" w:rsidP="00525931">
            <w:pPr>
              <w:keepNext/>
              <w:spacing w:after="60"/>
              <w:jc w:val="right"/>
            </w:pPr>
            <w:r w:rsidRPr="009F09BD">
              <w:rPr>
                <w:rFonts w:ascii="Calibri" w:hAnsi="Calibri"/>
                <w:sz w:val="20"/>
              </w:rPr>
              <w:t>0.033</w:t>
            </w:r>
          </w:p>
        </w:tc>
        <w:tc>
          <w:tcPr>
            <w:tcW w:w="1335" w:type="dxa"/>
          </w:tcPr>
          <w:p w14:paraId="7D47246B" w14:textId="77777777" w:rsidR="004E32DE" w:rsidRPr="009F09BD" w:rsidRDefault="004E32DE" w:rsidP="00525931">
            <w:pPr>
              <w:keepNext/>
              <w:spacing w:after="60"/>
              <w:jc w:val="right"/>
            </w:pPr>
            <w:r w:rsidRPr="009F09BD">
              <w:rPr>
                <w:rFonts w:ascii="Calibri" w:hAnsi="Calibri"/>
                <w:sz w:val="20"/>
              </w:rPr>
              <w:t>-12.81816</w:t>
            </w:r>
          </w:p>
        </w:tc>
        <w:tc>
          <w:tcPr>
            <w:tcW w:w="1335" w:type="dxa"/>
          </w:tcPr>
          <w:p w14:paraId="2D4D05D9" w14:textId="77777777" w:rsidR="004E32DE" w:rsidRPr="009F09BD" w:rsidRDefault="004E32DE" w:rsidP="00525931">
            <w:pPr>
              <w:keepNext/>
              <w:spacing w:after="60"/>
              <w:jc w:val="right"/>
            </w:pPr>
            <w:r w:rsidRPr="009F09BD">
              <w:rPr>
                <w:rFonts w:ascii="Calibri" w:hAnsi="Calibri"/>
                <w:sz w:val="20"/>
              </w:rPr>
              <w:t>1.297507e-37</w:t>
            </w:r>
          </w:p>
        </w:tc>
      </w:tr>
      <w:tr w:rsidR="009F09BD" w:rsidRPr="009F09BD" w14:paraId="5FCFA5F7" w14:textId="77777777" w:rsidTr="00D967CF">
        <w:trPr>
          <w:trHeight w:val="300"/>
        </w:trPr>
        <w:tc>
          <w:tcPr>
            <w:tcW w:w="6675" w:type="dxa"/>
            <w:gridSpan w:val="5"/>
          </w:tcPr>
          <w:p w14:paraId="5CC30D8E" w14:textId="77777777" w:rsidR="004E32DE" w:rsidRPr="009F09BD" w:rsidRDefault="004E32DE" w:rsidP="00525931">
            <w:pPr>
              <w:keepNext/>
              <w:spacing w:after="60"/>
              <w:rPr>
                <w:rFonts w:ascii="Calibri" w:hAnsi="Calibri"/>
                <w:sz w:val="20"/>
              </w:rPr>
            </w:pPr>
            <w:r w:rsidRPr="009F09BD">
              <w:rPr>
                <w:rFonts w:ascii="Calibri" w:hAnsi="Calibri"/>
                <w:sz w:val="20"/>
              </w:rPr>
              <w:t>log-likelihood = -2493.60581656425</w:t>
            </w:r>
          </w:p>
          <w:p w14:paraId="41EBF001" w14:textId="77777777" w:rsidR="004E32DE" w:rsidRPr="009F09BD" w:rsidRDefault="004E32DE" w:rsidP="00525931">
            <w:pPr>
              <w:keepNext/>
              <w:spacing w:after="60"/>
              <w:rPr>
                <w:rFonts w:ascii="Calibri" w:hAnsi="Calibri"/>
                <w:sz w:val="20"/>
              </w:rPr>
            </w:pPr>
            <w:r w:rsidRPr="009F09BD">
              <w:rPr>
                <w:rFonts w:ascii="Calibri" w:hAnsi="Calibri"/>
                <w:sz w:val="20"/>
              </w:rPr>
              <w:t>AIC = 4991.211633</w:t>
            </w:r>
          </w:p>
          <w:p w14:paraId="13633407" w14:textId="77777777" w:rsidR="004E32DE" w:rsidRPr="009F09BD" w:rsidRDefault="004E32DE" w:rsidP="00525931">
            <w:pPr>
              <w:keepNext/>
              <w:spacing w:after="60"/>
              <w:rPr>
                <w:rFonts w:ascii="Calibri" w:hAnsi="Calibri"/>
                <w:sz w:val="20"/>
              </w:rPr>
            </w:pPr>
            <w:r w:rsidRPr="009F09BD">
              <w:rPr>
                <w:rFonts w:ascii="Calibri" w:hAnsi="Calibri"/>
                <w:sz w:val="20"/>
              </w:rPr>
              <w:t>BIC = 5000.56328</w:t>
            </w:r>
          </w:p>
        </w:tc>
      </w:tr>
    </w:tbl>
    <w:p w14:paraId="3C1EE220" w14:textId="77777777" w:rsidR="004E32DE" w:rsidRPr="009F09BD" w:rsidRDefault="004E32DE" w:rsidP="004E32DE">
      <w:r w:rsidRPr="009F09BD">
        <w:br w:type="page"/>
      </w:r>
    </w:p>
    <w:p w14:paraId="07D5C6F6" w14:textId="77777777" w:rsidR="004E32DE" w:rsidRPr="009F09BD" w:rsidRDefault="004E32DE" w:rsidP="004E32DE">
      <w:pPr>
        <w:pStyle w:val="Heading4"/>
        <w:rPr>
          <w:color w:val="auto"/>
        </w:rPr>
      </w:pPr>
      <w:r w:rsidRPr="009F09BD">
        <w:rPr>
          <w:color w:val="auto"/>
        </w:rPr>
        <w:lastRenderedPageBreak/>
        <w:t>Gaussian</w:t>
      </w:r>
    </w:p>
    <w:p w14:paraId="285E6F10" w14:textId="42CE5B17" w:rsidR="3A5C6CEF" w:rsidRPr="009F09BD" w:rsidRDefault="005C0C65">
      <w:pPr>
        <w:rPr>
          <w:rFonts w:ascii="Cambria" w:eastAsia="Cambria" w:hAnsi="Cambria" w:cs="Cambria"/>
        </w:rPr>
      </w:pPr>
      <w:r w:rsidRPr="009F09BD">
        <w:rPr>
          <w:rFonts w:ascii="Cambria" w:eastAsia="Cambria" w:hAnsi="Cambria" w:cs="Cambria"/>
        </w:rPr>
        <w:br/>
      </w:r>
      <w:r w:rsidR="3A5C6CEF" w:rsidRPr="009F09BD">
        <w:rPr>
          <w:rFonts w:ascii="Cambria" w:eastAsia="Cambria" w:hAnsi="Cambria" w:cs="Cambria"/>
        </w:rPr>
        <w:t>Cohort 3 Figure 8: Overall survival against Gaussian survival function</w:t>
      </w:r>
    </w:p>
    <w:p w14:paraId="2765CD5D" w14:textId="46AAB781" w:rsidR="6FD43415" w:rsidRPr="009F09BD" w:rsidRDefault="005C0C65" w:rsidP="6FD43415">
      <w:r w:rsidRPr="009F09BD">
        <w:rPr>
          <w:noProof/>
        </w:rPr>
        <w:drawing>
          <wp:inline distT="0" distB="0" distL="0" distR="0" wp14:anchorId="1E4EAC07" wp14:editId="5FAEAEFA">
            <wp:extent cx="4620126" cy="3696101"/>
            <wp:effectExtent l="0" t="0" r="0" b="0"/>
            <wp:docPr id="1493471927" name="Picture" descr="A Kaplan-Meier plot showing overall survival over time for individuals who have received platinum-based chemotherapy with gemcitabine, with an overlaid Gaussian model fit."/>
            <wp:cNvGraphicFramePr/>
            <a:graphic xmlns:a="http://schemas.openxmlformats.org/drawingml/2006/main">
              <a:graphicData uri="http://schemas.openxmlformats.org/drawingml/2006/picture">
                <pic:pic xmlns:pic="http://schemas.openxmlformats.org/drawingml/2006/picture">
                  <pic:nvPicPr>
                    <pic:cNvPr id="1493471927" name="Picture" descr="A Kaplan-Meier plot showing overall survival over time for individuals who have received platinum-based chemotherapy with gemcitabine, with an overlaid Gaussian model fit."/>
                    <pic:cNvPicPr>
                      <a:picLocks noChangeAspect="1" noChangeArrowheads="1"/>
                    </pic:cNvPicPr>
                  </pic:nvPicPr>
                  <pic:blipFill>
                    <a:blip r:embed="rId44"/>
                    <a:stretch>
                      <a:fillRect/>
                    </a:stretch>
                  </pic:blipFill>
                  <pic:spPr bwMode="auto">
                    <a:xfrm>
                      <a:off x="0" y="0"/>
                      <a:ext cx="4620126" cy="3696101"/>
                    </a:xfrm>
                    <a:prstGeom prst="rect">
                      <a:avLst/>
                    </a:prstGeom>
                    <a:noFill/>
                    <a:ln w="9525">
                      <a:noFill/>
                      <a:headEnd/>
                      <a:tailEnd/>
                    </a:ln>
                  </pic:spPr>
                </pic:pic>
              </a:graphicData>
            </a:graphic>
          </wp:inline>
        </w:drawing>
      </w:r>
    </w:p>
    <w:p w14:paraId="0B4D1961" w14:textId="1A112790" w:rsidR="004E32DE" w:rsidRPr="009F09BD" w:rsidRDefault="3A5C6CEF" w:rsidP="6FD43415">
      <w:pPr>
        <w:keepNext/>
        <w:spacing w:after="60"/>
        <w:rPr>
          <w:rFonts w:eastAsiaTheme="minorEastAsia"/>
        </w:rPr>
      </w:pPr>
      <w:r w:rsidRPr="009F09BD">
        <w:rPr>
          <w:rFonts w:eastAsiaTheme="minorEastAsia"/>
        </w:rPr>
        <w:t>Cohort</w:t>
      </w:r>
      <w:r w:rsidR="001D3395" w:rsidRPr="009F09BD">
        <w:rPr>
          <w:rFonts w:eastAsiaTheme="minorEastAsia"/>
        </w:rPr>
        <w:t xml:space="preserve"> 3</w:t>
      </w:r>
      <w:r w:rsidRPr="009F09BD">
        <w:rPr>
          <w:rFonts w:eastAsiaTheme="minorEastAsia"/>
        </w:rPr>
        <w:t xml:space="preserve"> </w:t>
      </w:r>
      <w:r w:rsidR="004E32DE" w:rsidRPr="009F09BD">
        <w:rPr>
          <w:rFonts w:eastAsiaTheme="minorEastAsia"/>
        </w:rPr>
        <w:t xml:space="preserve">Table </w:t>
      </w:r>
      <w:r w:rsidR="0015009F" w:rsidRPr="009F09BD">
        <w:t>6</w:t>
      </w:r>
      <w:r w:rsidR="004E32DE" w:rsidRPr="009F09BD">
        <w:rPr>
          <w:rFonts w:eastAsiaTheme="minorEastAsia"/>
        </w:rPr>
        <w:t>: Survival Model Fit Summary (Gaussian distribution)</w:t>
      </w:r>
    </w:p>
    <w:tbl>
      <w:tblPr>
        <w:tblW w:w="7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0"/>
        <w:gridCol w:w="1510"/>
        <w:gridCol w:w="1510"/>
        <w:gridCol w:w="1510"/>
        <w:gridCol w:w="1510"/>
      </w:tblGrid>
      <w:tr w:rsidR="009F09BD" w:rsidRPr="009F09BD" w14:paraId="0F3A2DFB" w14:textId="77777777" w:rsidTr="00D967CF">
        <w:trPr>
          <w:trHeight w:val="300"/>
        </w:trPr>
        <w:tc>
          <w:tcPr>
            <w:tcW w:w="1510" w:type="dxa"/>
          </w:tcPr>
          <w:p w14:paraId="27D34534" w14:textId="77777777" w:rsidR="004E32DE" w:rsidRPr="009F09BD" w:rsidRDefault="004E32DE" w:rsidP="00525931">
            <w:pPr>
              <w:keepNext/>
              <w:spacing w:after="60"/>
            </w:pPr>
            <w:r w:rsidRPr="009F09BD">
              <w:rPr>
                <w:rFonts w:ascii="Calibri" w:hAnsi="Calibri"/>
                <w:sz w:val="20"/>
              </w:rPr>
              <w:t>Parameter</w:t>
            </w:r>
          </w:p>
        </w:tc>
        <w:tc>
          <w:tcPr>
            <w:tcW w:w="1510" w:type="dxa"/>
          </w:tcPr>
          <w:p w14:paraId="6F12A0BF" w14:textId="77777777" w:rsidR="004E32DE" w:rsidRPr="009F09BD" w:rsidRDefault="004E32DE" w:rsidP="00525931">
            <w:pPr>
              <w:keepNext/>
              <w:spacing w:after="60"/>
              <w:jc w:val="right"/>
            </w:pPr>
            <w:r w:rsidRPr="009F09BD">
              <w:rPr>
                <w:rFonts w:ascii="Calibri" w:hAnsi="Calibri"/>
                <w:sz w:val="20"/>
              </w:rPr>
              <w:t>Estimate</w:t>
            </w:r>
          </w:p>
        </w:tc>
        <w:tc>
          <w:tcPr>
            <w:tcW w:w="1510" w:type="dxa"/>
          </w:tcPr>
          <w:p w14:paraId="38ADBCD1" w14:textId="77777777" w:rsidR="004E32DE" w:rsidRPr="009F09BD" w:rsidRDefault="004E32DE" w:rsidP="00525931">
            <w:pPr>
              <w:keepNext/>
              <w:spacing w:after="60"/>
              <w:jc w:val="right"/>
            </w:pPr>
            <w:r w:rsidRPr="009F09BD">
              <w:rPr>
                <w:rFonts w:ascii="Calibri" w:hAnsi="Calibri"/>
                <w:sz w:val="20"/>
              </w:rPr>
              <w:t>Std. Error</w:t>
            </w:r>
          </w:p>
        </w:tc>
        <w:tc>
          <w:tcPr>
            <w:tcW w:w="1510" w:type="dxa"/>
          </w:tcPr>
          <w:p w14:paraId="7C317A75" w14:textId="77777777" w:rsidR="004E32DE" w:rsidRPr="009F09BD" w:rsidRDefault="004E32DE" w:rsidP="00525931">
            <w:pPr>
              <w:keepNext/>
              <w:spacing w:after="60"/>
              <w:jc w:val="right"/>
            </w:pPr>
            <w:r w:rsidRPr="009F09BD">
              <w:rPr>
                <w:rFonts w:ascii="Calibri" w:hAnsi="Calibri"/>
                <w:sz w:val="20"/>
              </w:rPr>
              <w:t>z</w:t>
            </w:r>
          </w:p>
        </w:tc>
        <w:tc>
          <w:tcPr>
            <w:tcW w:w="1510" w:type="dxa"/>
          </w:tcPr>
          <w:p w14:paraId="1133E739" w14:textId="77777777" w:rsidR="004E32DE" w:rsidRPr="009F09BD" w:rsidRDefault="004E32DE" w:rsidP="00525931">
            <w:pPr>
              <w:keepNext/>
              <w:spacing w:after="60"/>
              <w:jc w:val="right"/>
            </w:pPr>
            <w:r w:rsidRPr="009F09BD">
              <w:rPr>
                <w:rFonts w:ascii="Calibri" w:hAnsi="Calibri"/>
                <w:sz w:val="20"/>
              </w:rPr>
              <w:t>p-value</w:t>
            </w:r>
          </w:p>
        </w:tc>
      </w:tr>
      <w:tr w:rsidR="009F09BD" w:rsidRPr="009F09BD" w14:paraId="089247B9" w14:textId="77777777" w:rsidTr="00D967CF">
        <w:trPr>
          <w:trHeight w:val="300"/>
        </w:trPr>
        <w:tc>
          <w:tcPr>
            <w:tcW w:w="1510" w:type="dxa"/>
          </w:tcPr>
          <w:p w14:paraId="4602B978" w14:textId="77777777" w:rsidR="004E32DE" w:rsidRPr="009F09BD" w:rsidRDefault="004E32DE" w:rsidP="00525931">
            <w:pPr>
              <w:keepNext/>
              <w:spacing w:after="60"/>
            </w:pPr>
            <w:r w:rsidRPr="009F09BD">
              <w:rPr>
                <w:rFonts w:ascii="Calibri" w:hAnsi="Calibri"/>
                <w:sz w:val="20"/>
              </w:rPr>
              <w:t>(Intercept)</w:t>
            </w:r>
          </w:p>
        </w:tc>
        <w:tc>
          <w:tcPr>
            <w:tcW w:w="1510" w:type="dxa"/>
          </w:tcPr>
          <w:p w14:paraId="71920EC7" w14:textId="77777777" w:rsidR="004E32DE" w:rsidRPr="009F09BD" w:rsidRDefault="004E32DE" w:rsidP="00525931">
            <w:pPr>
              <w:keepNext/>
              <w:spacing w:after="60"/>
              <w:jc w:val="right"/>
            </w:pPr>
            <w:r w:rsidRPr="009F09BD">
              <w:rPr>
                <w:rFonts w:ascii="Calibri" w:hAnsi="Calibri"/>
                <w:sz w:val="20"/>
              </w:rPr>
              <w:t>14.958</w:t>
            </w:r>
          </w:p>
        </w:tc>
        <w:tc>
          <w:tcPr>
            <w:tcW w:w="1510" w:type="dxa"/>
          </w:tcPr>
          <w:p w14:paraId="0B4DCE80" w14:textId="77777777" w:rsidR="004E32DE" w:rsidRPr="009F09BD" w:rsidRDefault="004E32DE" w:rsidP="00525931">
            <w:pPr>
              <w:keepNext/>
              <w:spacing w:after="60"/>
              <w:jc w:val="right"/>
            </w:pPr>
            <w:r w:rsidRPr="009F09BD">
              <w:rPr>
                <w:rFonts w:ascii="Calibri" w:hAnsi="Calibri"/>
                <w:sz w:val="20"/>
              </w:rPr>
              <w:t>0.499</w:t>
            </w:r>
          </w:p>
        </w:tc>
        <w:tc>
          <w:tcPr>
            <w:tcW w:w="1510" w:type="dxa"/>
          </w:tcPr>
          <w:p w14:paraId="42F7AEAF" w14:textId="77777777" w:rsidR="004E32DE" w:rsidRPr="009F09BD" w:rsidRDefault="004E32DE" w:rsidP="00525931">
            <w:pPr>
              <w:keepNext/>
              <w:spacing w:after="60"/>
              <w:jc w:val="right"/>
            </w:pPr>
            <w:r w:rsidRPr="009F09BD">
              <w:rPr>
                <w:rFonts w:ascii="Calibri" w:hAnsi="Calibri"/>
                <w:sz w:val="20"/>
              </w:rPr>
              <w:t>29.96304</w:t>
            </w:r>
          </w:p>
        </w:tc>
        <w:tc>
          <w:tcPr>
            <w:tcW w:w="1510" w:type="dxa"/>
          </w:tcPr>
          <w:p w14:paraId="32F55388" w14:textId="77777777" w:rsidR="004E32DE" w:rsidRPr="009F09BD" w:rsidRDefault="004E32DE" w:rsidP="00525931">
            <w:pPr>
              <w:keepNext/>
              <w:spacing w:after="60"/>
              <w:jc w:val="right"/>
            </w:pPr>
            <w:r w:rsidRPr="009F09BD">
              <w:rPr>
                <w:rFonts w:ascii="Calibri" w:hAnsi="Calibri"/>
                <w:sz w:val="20"/>
              </w:rPr>
              <w:t>2.975834e-197</w:t>
            </w:r>
          </w:p>
        </w:tc>
      </w:tr>
      <w:tr w:rsidR="009F09BD" w:rsidRPr="009F09BD" w14:paraId="014769ED" w14:textId="77777777" w:rsidTr="00D967CF">
        <w:trPr>
          <w:trHeight w:val="300"/>
        </w:trPr>
        <w:tc>
          <w:tcPr>
            <w:tcW w:w="1510" w:type="dxa"/>
          </w:tcPr>
          <w:p w14:paraId="6ED64A56" w14:textId="77777777" w:rsidR="004E32DE" w:rsidRPr="009F09BD" w:rsidRDefault="004E32DE" w:rsidP="00525931">
            <w:pPr>
              <w:keepNext/>
              <w:spacing w:after="60"/>
            </w:pPr>
            <w:r w:rsidRPr="009F09BD">
              <w:rPr>
                <w:rFonts w:ascii="Calibri" w:hAnsi="Calibri"/>
                <w:sz w:val="20"/>
              </w:rPr>
              <w:t>Log(scale)</w:t>
            </w:r>
          </w:p>
        </w:tc>
        <w:tc>
          <w:tcPr>
            <w:tcW w:w="1510" w:type="dxa"/>
          </w:tcPr>
          <w:p w14:paraId="2DEEC60C" w14:textId="77777777" w:rsidR="004E32DE" w:rsidRPr="009F09BD" w:rsidRDefault="004E32DE" w:rsidP="00525931">
            <w:pPr>
              <w:keepNext/>
              <w:spacing w:after="60"/>
              <w:jc w:val="right"/>
            </w:pPr>
            <w:r w:rsidRPr="009F09BD">
              <w:rPr>
                <w:rFonts w:ascii="Calibri" w:hAnsi="Calibri"/>
                <w:sz w:val="20"/>
              </w:rPr>
              <w:t>2.624</w:t>
            </w:r>
          </w:p>
        </w:tc>
        <w:tc>
          <w:tcPr>
            <w:tcW w:w="1510" w:type="dxa"/>
          </w:tcPr>
          <w:p w14:paraId="3C307720" w14:textId="77777777" w:rsidR="004E32DE" w:rsidRPr="009F09BD" w:rsidRDefault="004E32DE" w:rsidP="00525931">
            <w:pPr>
              <w:keepNext/>
              <w:spacing w:after="60"/>
              <w:jc w:val="right"/>
            </w:pPr>
            <w:r w:rsidRPr="009F09BD">
              <w:rPr>
                <w:rFonts w:ascii="Calibri" w:hAnsi="Calibri"/>
                <w:sz w:val="20"/>
              </w:rPr>
              <w:t>0.029</w:t>
            </w:r>
          </w:p>
        </w:tc>
        <w:tc>
          <w:tcPr>
            <w:tcW w:w="1510" w:type="dxa"/>
          </w:tcPr>
          <w:p w14:paraId="2A56EC61" w14:textId="77777777" w:rsidR="004E32DE" w:rsidRPr="009F09BD" w:rsidRDefault="004E32DE" w:rsidP="00525931">
            <w:pPr>
              <w:keepNext/>
              <w:spacing w:after="60"/>
              <w:jc w:val="right"/>
            </w:pPr>
            <w:r w:rsidRPr="009F09BD">
              <w:rPr>
                <w:rFonts w:ascii="Calibri" w:hAnsi="Calibri"/>
                <w:sz w:val="20"/>
              </w:rPr>
              <w:t>91.55298</w:t>
            </w:r>
          </w:p>
        </w:tc>
        <w:tc>
          <w:tcPr>
            <w:tcW w:w="1510" w:type="dxa"/>
          </w:tcPr>
          <w:p w14:paraId="63B71256" w14:textId="77777777" w:rsidR="004E32DE" w:rsidRPr="009F09BD" w:rsidRDefault="004E32DE" w:rsidP="00525931">
            <w:pPr>
              <w:keepNext/>
              <w:spacing w:after="60"/>
              <w:jc w:val="right"/>
            </w:pPr>
            <w:r w:rsidRPr="009F09BD">
              <w:rPr>
                <w:rFonts w:ascii="Calibri" w:hAnsi="Calibri"/>
                <w:sz w:val="20"/>
              </w:rPr>
              <w:t>0.000000e+00</w:t>
            </w:r>
          </w:p>
        </w:tc>
      </w:tr>
      <w:tr w:rsidR="009F09BD" w:rsidRPr="009F09BD" w14:paraId="4A1F389C" w14:textId="77777777" w:rsidTr="00D967CF">
        <w:trPr>
          <w:trHeight w:val="300"/>
        </w:trPr>
        <w:tc>
          <w:tcPr>
            <w:tcW w:w="7550" w:type="dxa"/>
            <w:gridSpan w:val="5"/>
          </w:tcPr>
          <w:p w14:paraId="2BB7662A" w14:textId="77777777" w:rsidR="004E32DE" w:rsidRPr="009F09BD" w:rsidRDefault="004E32DE" w:rsidP="00525931">
            <w:pPr>
              <w:keepNext/>
              <w:spacing w:after="60"/>
              <w:rPr>
                <w:rFonts w:ascii="Calibri" w:hAnsi="Calibri"/>
                <w:sz w:val="20"/>
              </w:rPr>
            </w:pPr>
            <w:r w:rsidRPr="009F09BD">
              <w:rPr>
                <w:rFonts w:ascii="Calibri" w:hAnsi="Calibri"/>
                <w:sz w:val="20"/>
              </w:rPr>
              <w:t>log-likelihood = -2841.21153862864</w:t>
            </w:r>
          </w:p>
          <w:p w14:paraId="35D73486" w14:textId="77777777" w:rsidR="004E32DE" w:rsidRPr="009F09BD" w:rsidRDefault="004E32DE" w:rsidP="00525931">
            <w:pPr>
              <w:keepNext/>
              <w:spacing w:after="60"/>
              <w:rPr>
                <w:rFonts w:ascii="Calibri" w:hAnsi="Calibri"/>
                <w:sz w:val="20"/>
              </w:rPr>
            </w:pPr>
            <w:r w:rsidRPr="009F09BD">
              <w:rPr>
                <w:rFonts w:ascii="Calibri" w:hAnsi="Calibri"/>
                <w:sz w:val="20"/>
              </w:rPr>
              <w:t>AIC = 5686.423077</w:t>
            </w:r>
          </w:p>
          <w:p w14:paraId="1C06C0CD" w14:textId="77777777" w:rsidR="004E32DE" w:rsidRPr="009F09BD" w:rsidRDefault="004E32DE" w:rsidP="00525931">
            <w:pPr>
              <w:keepNext/>
              <w:spacing w:after="60"/>
              <w:rPr>
                <w:rFonts w:ascii="Calibri" w:hAnsi="Calibri"/>
                <w:sz w:val="20"/>
              </w:rPr>
            </w:pPr>
            <w:r w:rsidRPr="009F09BD">
              <w:rPr>
                <w:rFonts w:ascii="Calibri" w:hAnsi="Calibri"/>
                <w:sz w:val="20"/>
              </w:rPr>
              <w:t>BIC = 5695.774724</w:t>
            </w:r>
          </w:p>
        </w:tc>
      </w:tr>
    </w:tbl>
    <w:p w14:paraId="2ACBA518" w14:textId="77777777" w:rsidR="004E32DE" w:rsidRPr="009F09BD" w:rsidRDefault="004E32DE" w:rsidP="004E32DE">
      <w:pPr>
        <w:pStyle w:val="BodyText"/>
      </w:pPr>
    </w:p>
    <w:p w14:paraId="63455FCC" w14:textId="77777777" w:rsidR="006154E7" w:rsidRPr="009F09BD" w:rsidRDefault="006154E7">
      <w:pPr>
        <w:pStyle w:val="BodyText"/>
      </w:pPr>
    </w:p>
    <w:sectPr w:rsidR="006154E7" w:rsidRPr="009F09BD">
      <w:headerReference w:type="even" r:id="rId45"/>
      <w:headerReference w:type="default" r:id="rId46"/>
      <w:footerReference w:type="even" r:id="rId47"/>
      <w:footerReference w:type="default" r:id="rId48"/>
      <w:headerReference w:type="first" r:id="rId49"/>
      <w:footerReference w:type="first" r:id="rId50"/>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B10BB0" w14:textId="77777777" w:rsidR="00D7712F" w:rsidRDefault="00D7712F">
      <w:pPr>
        <w:spacing w:after="0"/>
      </w:pPr>
      <w:r>
        <w:separator/>
      </w:r>
    </w:p>
  </w:endnote>
  <w:endnote w:type="continuationSeparator" w:id="0">
    <w:p w14:paraId="38BEB36E" w14:textId="77777777" w:rsidR="00D7712F" w:rsidRDefault="00D7712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E219D0" w14:textId="77777777" w:rsidR="009F09BD" w:rsidRDefault="009F09B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54D7E5" w14:textId="7BE4E712" w:rsidR="00FC0CFD" w:rsidRDefault="00FC0CFD">
    <w:pPr>
      <w:pStyle w:val="Footer"/>
      <w:jc w:val="right"/>
    </w:pPr>
    <w:r>
      <w:t>ID633</w:t>
    </w:r>
    <w:r w:rsidR="00777155">
      <w:t>2</w:t>
    </w:r>
    <w:r>
      <w:t xml:space="preserve"> - </w:t>
    </w:r>
    <w:sdt>
      <w:sdtPr>
        <w:id w:val="1917430612"/>
        <w:docPartObj>
          <w:docPartGallery w:val="Page Numbers (Bottom of Page)"/>
          <w:docPartUnique/>
        </w:docPartObj>
      </w:sdtPr>
      <w:sdtEndPr/>
      <w:sdtContent>
        <w:sdt>
          <w:sdtPr>
            <w:id w:val="-1769616900"/>
            <w:docPartObj>
              <w:docPartGallery w:val="Page Numbers (Top of Page)"/>
              <w:docPartUnique/>
            </w:docPartObj>
          </w:sdtPr>
          <w:sdtEndPr/>
          <w:sdtContent>
            <w:r>
              <w:rPr>
                <w:lang w:val="en-GB"/>
              </w:rPr>
              <w:t xml:space="preserve">Page </w:t>
            </w:r>
            <w:r>
              <w:rPr>
                <w:b/>
                <w:bCs/>
              </w:rPr>
              <w:fldChar w:fldCharType="begin"/>
            </w:r>
            <w:r>
              <w:rPr>
                <w:b/>
                <w:bCs/>
              </w:rPr>
              <w:instrText>PAGE</w:instrText>
            </w:r>
            <w:r>
              <w:rPr>
                <w:b/>
                <w:bCs/>
              </w:rPr>
              <w:fldChar w:fldCharType="separate"/>
            </w:r>
            <w:r>
              <w:rPr>
                <w:b/>
                <w:bCs/>
                <w:lang w:val="en-GB"/>
              </w:rPr>
              <w:t>2</w:t>
            </w:r>
            <w:r>
              <w:rPr>
                <w:b/>
                <w:bCs/>
              </w:rPr>
              <w:fldChar w:fldCharType="end"/>
            </w:r>
            <w:r>
              <w:rPr>
                <w:lang w:val="en-GB"/>
              </w:rPr>
              <w:t xml:space="preserve"> of </w:t>
            </w:r>
            <w:r>
              <w:rPr>
                <w:b/>
                <w:bCs/>
              </w:rPr>
              <w:fldChar w:fldCharType="begin"/>
            </w:r>
            <w:r>
              <w:rPr>
                <w:b/>
                <w:bCs/>
              </w:rPr>
              <w:instrText>NUMPAGES</w:instrText>
            </w:r>
            <w:r>
              <w:rPr>
                <w:b/>
                <w:bCs/>
              </w:rPr>
              <w:fldChar w:fldCharType="separate"/>
            </w:r>
            <w:r>
              <w:rPr>
                <w:b/>
                <w:bCs/>
                <w:lang w:val="en-GB"/>
              </w:rPr>
              <w:t>2</w:t>
            </w:r>
            <w:r>
              <w:rPr>
                <w:b/>
                <w:bCs/>
              </w:rPr>
              <w:fldChar w:fldCharType="end"/>
            </w:r>
          </w:sdtContent>
        </w:sdt>
      </w:sdtContent>
    </w:sdt>
  </w:p>
  <w:p w14:paraId="4A4A1F7D" w14:textId="1C2F296C" w:rsidR="00646E7A" w:rsidRDefault="00646E7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7247C3" w14:textId="77777777" w:rsidR="009F09BD" w:rsidRDefault="009F09B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2C290C" w14:textId="77777777" w:rsidR="00F31E58" w:rsidRDefault="00F31E58">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D031A8" w14:textId="779EF74B" w:rsidR="00F63BFB" w:rsidRDefault="00F63BFB">
    <w:pPr>
      <w:pStyle w:val="Footer"/>
    </w:pPr>
    <w:bookmarkStart w:id="13" w:name="_Hlk194681225"/>
    <w:bookmarkStart w:id="14" w:name="_Hlk194681226"/>
    <w:r w:rsidRPr="00682044">
      <w:rPr>
        <w:lang w:val="en-GB"/>
      </w:rPr>
      <w:t>ID6332</w:t>
    </w:r>
    <w:bookmarkEnd w:id="13"/>
    <w:bookmarkEnd w:id="14"/>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64AB3B" w14:textId="77777777" w:rsidR="00F31E58" w:rsidRDefault="00F31E5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8259BB" w14:textId="77777777" w:rsidR="00D7712F" w:rsidRDefault="00D7712F">
      <w:r>
        <w:separator/>
      </w:r>
    </w:p>
  </w:footnote>
  <w:footnote w:type="continuationSeparator" w:id="0">
    <w:p w14:paraId="1E30CF63" w14:textId="77777777" w:rsidR="00D7712F" w:rsidRDefault="00D7712F">
      <w:r>
        <w:continuationSeparator/>
      </w:r>
    </w:p>
  </w:footnote>
  <w:footnote w:id="1">
    <w:p w14:paraId="76B4E5E6" w14:textId="77777777" w:rsidR="004C5126" w:rsidRPr="009F09BD" w:rsidRDefault="004C5126" w:rsidP="004C5126">
      <w:pPr>
        <w:pStyle w:val="FootnoteText"/>
        <w:rPr>
          <w:lang w:val="en-GB"/>
        </w:rPr>
      </w:pPr>
      <w:r>
        <w:rPr>
          <w:rStyle w:val="FootnoteReference"/>
        </w:rPr>
        <w:footnoteRef/>
      </w:r>
      <w:r>
        <w:t xml:space="preserve"> </w:t>
      </w:r>
      <w:hyperlink r:id="rId1" w:history="1">
        <w:r w:rsidRPr="009F09BD">
          <w:rPr>
            <w:rStyle w:val="Hyperlink"/>
            <w:color w:val="auto"/>
          </w:rPr>
          <w:t>Data Resource Profile: The Systemic Anti-Cancer Therapy (SACT) dataset | International Journal of Epidemiology | Oxford Academic</w:t>
        </w:r>
      </w:hyperlink>
    </w:p>
  </w:footnote>
  <w:footnote w:id="2">
    <w:p w14:paraId="2803D44D" w14:textId="77777777" w:rsidR="00022607" w:rsidRPr="009F09BD" w:rsidRDefault="00022607" w:rsidP="00022607">
      <w:pPr>
        <w:pStyle w:val="FootnoteText"/>
        <w:rPr>
          <w:lang w:val="en-GB"/>
        </w:rPr>
      </w:pPr>
      <w:r w:rsidRPr="009F09BD">
        <w:rPr>
          <w:rStyle w:val="FootnoteReference"/>
        </w:rPr>
        <w:footnoteRef/>
      </w:r>
      <w:r w:rsidRPr="009F09BD">
        <w:t xml:space="preserve"> </w:t>
      </w:r>
      <w:hyperlink r:id="rId2" w:history="1">
        <w:r w:rsidRPr="009F09BD">
          <w:rPr>
            <w:rStyle w:val="Hyperlink"/>
            <w:color w:val="auto"/>
          </w:rPr>
          <w:t>Introduction to health technology evaluation | NICE health technology evaluations: the manual | Guidance | NICE</w:t>
        </w:r>
      </w:hyperlink>
    </w:p>
  </w:footnote>
  <w:footnote w:id="3">
    <w:p w14:paraId="35F44665" w14:textId="77777777" w:rsidR="00022607" w:rsidRPr="00F1220A" w:rsidRDefault="00022607" w:rsidP="00022607">
      <w:pPr>
        <w:pStyle w:val="FootnoteText"/>
        <w:rPr>
          <w:lang w:val="en-GB"/>
        </w:rPr>
      </w:pPr>
      <w:r w:rsidRPr="009F09BD">
        <w:rPr>
          <w:rStyle w:val="FootnoteReference"/>
        </w:rPr>
        <w:footnoteRef/>
      </w:r>
      <w:r w:rsidRPr="009F09BD">
        <w:t xml:space="preserve"> </w:t>
      </w:r>
      <w:hyperlink r:id="rId3" w:history="1">
        <w:r w:rsidRPr="009F09BD">
          <w:rPr>
            <w:rStyle w:val="Hyperlink"/>
            <w:color w:val="auto"/>
          </w:rPr>
          <w:t>Survival analysis TSD | NICE Decision Support Unit | The University of Sheffield</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351B06" w14:textId="77777777" w:rsidR="009F09BD" w:rsidRDefault="009F09B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C8105B" w14:textId="77777777" w:rsidR="00646E7A" w:rsidRDefault="00646E7A">
    <w:pPr>
      <w:pStyle w:val="Header"/>
    </w:pPr>
    <w:r w:rsidRPr="000E748E">
      <w:rPr>
        <w:noProof/>
      </w:rPr>
      <w:drawing>
        <wp:anchor distT="0" distB="0" distL="114300" distR="114300" simplePos="0" relativeHeight="251658243" behindDoc="1" locked="0" layoutInCell="1" allowOverlap="1" wp14:anchorId="28ADAA25" wp14:editId="6B16237A">
          <wp:simplePos x="0" y="0"/>
          <wp:positionH relativeFrom="column">
            <wp:posOffset>4349750</wp:posOffset>
          </wp:positionH>
          <wp:positionV relativeFrom="paragraph">
            <wp:posOffset>-158750</wp:posOffset>
          </wp:positionV>
          <wp:extent cx="1590675" cy="534319"/>
          <wp:effectExtent l="0" t="0" r="0" b="0"/>
          <wp:wrapTight wrapText="bothSides">
            <wp:wrapPolygon edited="0">
              <wp:start x="0" y="0"/>
              <wp:lineTo x="0" y="20804"/>
              <wp:lineTo x="21212" y="20804"/>
              <wp:lineTo x="21212" y="0"/>
              <wp:lineTo x="0" y="0"/>
            </wp:wrapPolygon>
          </wp:wrapTight>
          <wp:docPr id="2083591443"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3591443"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0675" cy="534319"/>
                  </a:xfrm>
                  <a:prstGeom prst="rect">
                    <a:avLst/>
                  </a:prstGeom>
                  <a:noFill/>
                  <a:ln>
                    <a:noFill/>
                  </a:ln>
                </pic:spPr>
              </pic:pic>
            </a:graphicData>
          </a:graphic>
        </wp:anchor>
      </w:drawing>
    </w:r>
    <w:r>
      <w:rPr>
        <w:noProof/>
      </w:rPr>
      <w:drawing>
        <wp:anchor distT="0" distB="0" distL="114300" distR="114300" simplePos="0" relativeHeight="251658242" behindDoc="0" locked="0" layoutInCell="1" allowOverlap="1" wp14:anchorId="23488464" wp14:editId="63F5E319">
          <wp:simplePos x="0" y="0"/>
          <wp:positionH relativeFrom="margin">
            <wp:posOffset>0</wp:posOffset>
          </wp:positionH>
          <wp:positionV relativeFrom="topMargin">
            <wp:posOffset>457200</wp:posOffset>
          </wp:positionV>
          <wp:extent cx="2444400" cy="252000"/>
          <wp:effectExtent l="0" t="0" r="0" b="0"/>
          <wp:wrapNone/>
          <wp:docPr id="564194653" name="Picture 56419465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4194653" name="Picture 564194653">
                    <a:extLst>
                      <a:ext uri="{C183D7F6-B498-43B3-948B-1728B52AA6E4}">
                        <adec:decorative xmlns:adec="http://schemas.microsoft.com/office/drawing/2017/decorative" val="1"/>
                      </a:ext>
                    </a:extLst>
                  </pic:cNvPr>
                  <pic:cNvPicPr/>
                </pic:nvPicPr>
                <pic:blipFill>
                  <a:blip r:embed="rId2">
                    <a:extLst>
                      <a:ext uri="{28A0092B-C50C-407E-A947-70E740481C1C}">
                        <a14:useLocalDpi xmlns:a14="http://schemas.microsoft.com/office/drawing/2010/main" val="0"/>
                      </a:ext>
                    </a:extLst>
                  </a:blip>
                  <a:stretch>
                    <a:fillRect/>
                  </a:stretch>
                </pic:blipFill>
                <pic:spPr>
                  <a:xfrm>
                    <a:off x="0" y="0"/>
                    <a:ext cx="2444400" cy="2520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2C519C" w14:textId="77777777" w:rsidR="009F09BD" w:rsidRDefault="009F09B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032084" w14:textId="77777777" w:rsidR="00F31E58" w:rsidRDefault="00F31E58">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1A2BBA" w14:textId="3EB44B38" w:rsidR="00A93CE1" w:rsidRDefault="00A93CE1">
    <w:pPr>
      <w:pStyle w:val="Header"/>
    </w:pPr>
    <w:r w:rsidRPr="000E748E">
      <w:rPr>
        <w:noProof/>
      </w:rPr>
      <w:drawing>
        <wp:anchor distT="0" distB="0" distL="114300" distR="114300" simplePos="0" relativeHeight="251658241" behindDoc="1" locked="0" layoutInCell="1" allowOverlap="1" wp14:anchorId="25B68BCC" wp14:editId="1637C2B5">
          <wp:simplePos x="0" y="0"/>
          <wp:positionH relativeFrom="column">
            <wp:posOffset>4356100</wp:posOffset>
          </wp:positionH>
          <wp:positionV relativeFrom="paragraph">
            <wp:posOffset>-180975</wp:posOffset>
          </wp:positionV>
          <wp:extent cx="1590675" cy="534319"/>
          <wp:effectExtent l="0" t="0" r="0" b="0"/>
          <wp:wrapTight wrapText="bothSides">
            <wp:wrapPolygon edited="0">
              <wp:start x="0" y="0"/>
              <wp:lineTo x="0" y="20804"/>
              <wp:lineTo x="21212" y="20804"/>
              <wp:lineTo x="21212" y="0"/>
              <wp:lineTo x="0" y="0"/>
            </wp:wrapPolygon>
          </wp:wrapTight>
          <wp:docPr id="398737293"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737293"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0675" cy="534319"/>
                  </a:xfrm>
                  <a:prstGeom prst="rect">
                    <a:avLst/>
                  </a:prstGeom>
                  <a:noFill/>
                  <a:ln>
                    <a:noFill/>
                  </a:ln>
                </pic:spPr>
              </pic:pic>
            </a:graphicData>
          </a:graphic>
        </wp:anchor>
      </w:drawing>
    </w:r>
    <w:r>
      <w:rPr>
        <w:noProof/>
      </w:rPr>
      <w:drawing>
        <wp:anchor distT="0" distB="0" distL="114300" distR="114300" simplePos="0" relativeHeight="251658240" behindDoc="0" locked="0" layoutInCell="1" allowOverlap="1" wp14:anchorId="0FEC6C5A" wp14:editId="7C057A41">
          <wp:simplePos x="0" y="0"/>
          <wp:positionH relativeFrom="margin">
            <wp:posOffset>0</wp:posOffset>
          </wp:positionH>
          <wp:positionV relativeFrom="topMargin">
            <wp:posOffset>457200</wp:posOffset>
          </wp:positionV>
          <wp:extent cx="2444400" cy="252000"/>
          <wp:effectExtent l="0" t="0" r="0" b="0"/>
          <wp:wrapNone/>
          <wp:docPr id="1" name="Picture 1" descr="Logo: National Institute for Health and Care Excellenc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National Institute for Health and Care Excellence&#10;"/>
                  <pic:cNvPicPr/>
                </pic:nvPicPr>
                <pic:blipFill>
                  <a:blip r:embed="rId2">
                    <a:extLst>
                      <a:ext uri="{28A0092B-C50C-407E-A947-70E740481C1C}">
                        <a14:useLocalDpi xmlns:a14="http://schemas.microsoft.com/office/drawing/2010/main" val="0"/>
                      </a:ext>
                    </a:extLst>
                  </a:blip>
                  <a:stretch>
                    <a:fillRect/>
                  </a:stretch>
                </pic:blipFill>
                <pic:spPr>
                  <a:xfrm>
                    <a:off x="0" y="0"/>
                    <a:ext cx="2444400" cy="252000"/>
                  </a:xfrm>
                  <a:prstGeom prst="rect">
                    <a:avLst/>
                  </a:prstGeom>
                </pic:spPr>
              </pic:pic>
            </a:graphicData>
          </a:graphic>
          <wp14:sizeRelH relativeFrom="margin">
            <wp14:pctWidth>0</wp14:pctWidth>
          </wp14:sizeRelH>
          <wp14:sizeRelV relativeFrom="margin">
            <wp14:pctHeight>0</wp14:pctHeight>
          </wp14:sizeRelV>
        </wp:anchor>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BC6107" w14:textId="77777777" w:rsidR="00F31E58" w:rsidRDefault="00F31E5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A990"/>
    <w:multiLevelType w:val="multilevel"/>
    <w:tmpl w:val="B9E2AFA2"/>
    <w:lvl w:ilvl="0">
      <w:numFmt w:val="bullet"/>
      <w:lvlText w:val=" "/>
      <w:lvlJc w:val="left"/>
      <w:pPr>
        <w:ind w:left="720" w:hanging="480"/>
      </w:pPr>
    </w:lvl>
    <w:lvl w:ilvl="1">
      <w:numFmt w:val="bullet"/>
      <w:lvlText w:val=" "/>
      <w:lvlJc w:val="left"/>
      <w:pPr>
        <w:ind w:left="1440" w:hanging="480"/>
      </w:pPr>
    </w:lvl>
    <w:lvl w:ilvl="2">
      <w:numFmt w:val="bullet"/>
      <w:lvlText w:val=" "/>
      <w:lvlJc w:val="left"/>
      <w:pPr>
        <w:ind w:left="2160" w:hanging="480"/>
      </w:pPr>
    </w:lvl>
    <w:lvl w:ilvl="3">
      <w:numFmt w:val="bullet"/>
      <w:lvlText w:val=" "/>
      <w:lvlJc w:val="left"/>
      <w:pPr>
        <w:ind w:left="2880" w:hanging="480"/>
      </w:pPr>
    </w:lvl>
    <w:lvl w:ilvl="4">
      <w:numFmt w:val="bullet"/>
      <w:lvlText w:val=" "/>
      <w:lvlJc w:val="left"/>
      <w:pPr>
        <w:ind w:left="3600" w:hanging="480"/>
      </w:pPr>
    </w:lvl>
    <w:lvl w:ilvl="5">
      <w:numFmt w:val="bullet"/>
      <w:lvlText w:val=" "/>
      <w:lvlJc w:val="left"/>
      <w:pPr>
        <w:ind w:left="4320" w:hanging="480"/>
      </w:pPr>
    </w:lvl>
    <w:lvl w:ilvl="6">
      <w:numFmt w:val="bullet"/>
      <w:lvlText w:val=" "/>
      <w:lvlJc w:val="left"/>
      <w:pPr>
        <w:ind w:left="5040" w:hanging="480"/>
      </w:pPr>
    </w:lvl>
    <w:lvl w:ilvl="7">
      <w:numFmt w:val="bullet"/>
      <w:lvlText w:val=" "/>
      <w:lvlJc w:val="left"/>
      <w:pPr>
        <w:ind w:left="5760" w:hanging="480"/>
      </w:pPr>
    </w:lvl>
    <w:lvl w:ilvl="8">
      <w:numFmt w:val="bullet"/>
      <w:lvlText w:val=" "/>
      <w:lvlJc w:val="left"/>
      <w:pPr>
        <w:ind w:left="6480" w:hanging="480"/>
      </w:pPr>
    </w:lvl>
  </w:abstractNum>
  <w:abstractNum w:abstractNumId="1" w15:restartNumberingAfterBreak="0">
    <w:nsid w:val="0000A991"/>
    <w:multiLevelType w:val="multilevel"/>
    <w:tmpl w:val="FA3A1666"/>
    <w:lvl w:ilvl="0">
      <w:numFmt w:val="bullet"/>
      <w:lvlText w:val="•"/>
      <w:lvlJc w:val="left"/>
      <w:pPr>
        <w:ind w:left="720" w:hanging="480"/>
      </w:pPr>
    </w:lvl>
    <w:lvl w:ilvl="1">
      <w:numFmt w:val="bullet"/>
      <w:lvlText w:val="–"/>
      <w:lvlJc w:val="left"/>
      <w:pPr>
        <w:ind w:left="1440" w:hanging="480"/>
      </w:pPr>
    </w:lvl>
    <w:lvl w:ilvl="2">
      <w:numFmt w:val="bullet"/>
      <w:lvlText w:val="•"/>
      <w:lvlJc w:val="left"/>
      <w:pPr>
        <w:ind w:left="2160" w:hanging="480"/>
      </w:pPr>
    </w:lvl>
    <w:lvl w:ilvl="3">
      <w:numFmt w:val="bullet"/>
      <w:lvlText w:val="–"/>
      <w:lvlJc w:val="left"/>
      <w:pPr>
        <w:ind w:left="2880" w:hanging="480"/>
      </w:pPr>
    </w:lvl>
    <w:lvl w:ilvl="4">
      <w:numFmt w:val="bullet"/>
      <w:lvlText w:val="•"/>
      <w:lvlJc w:val="left"/>
      <w:pPr>
        <w:ind w:left="3600" w:hanging="480"/>
      </w:pPr>
    </w:lvl>
    <w:lvl w:ilvl="5">
      <w:numFmt w:val="bullet"/>
      <w:lvlText w:val="–"/>
      <w:lvlJc w:val="left"/>
      <w:pPr>
        <w:ind w:left="4320" w:hanging="480"/>
      </w:pPr>
    </w:lvl>
    <w:lvl w:ilvl="6">
      <w:numFmt w:val="bullet"/>
      <w:lvlText w:val="•"/>
      <w:lvlJc w:val="left"/>
      <w:pPr>
        <w:ind w:left="5040" w:hanging="480"/>
      </w:pPr>
    </w:lvl>
    <w:lvl w:ilvl="7">
      <w:numFmt w:val="bullet"/>
      <w:lvlText w:val="–"/>
      <w:lvlJc w:val="left"/>
      <w:pPr>
        <w:ind w:left="5760" w:hanging="480"/>
      </w:pPr>
    </w:lvl>
    <w:lvl w:ilvl="8">
      <w:numFmt w:val="bullet"/>
      <w:lvlText w:val="•"/>
      <w:lvlJc w:val="left"/>
      <w:pPr>
        <w:ind w:left="6480" w:hanging="480"/>
      </w:pPr>
    </w:lvl>
  </w:abstractNum>
  <w:num w:numId="1" w16cid:durableId="2134665801">
    <w:abstractNumId w:val="0"/>
  </w:num>
  <w:num w:numId="2" w16cid:durableId="748235003">
    <w:abstractNumId w:val="1"/>
  </w:num>
  <w:num w:numId="3" w16cid:durableId="101484389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drawingGridHorizontalSpacing w:val="360"/>
  <w:drawingGridVerticalSpacing w:val="36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54E7"/>
    <w:rsid w:val="00022607"/>
    <w:rsid w:val="000408AC"/>
    <w:rsid w:val="00051CE5"/>
    <w:rsid w:val="000530D3"/>
    <w:rsid w:val="0005436D"/>
    <w:rsid w:val="000A14BB"/>
    <w:rsid w:val="000A42DB"/>
    <w:rsid w:val="000A53FF"/>
    <w:rsid w:val="000B5726"/>
    <w:rsid w:val="000D5DC4"/>
    <w:rsid w:val="00113AFC"/>
    <w:rsid w:val="0011621B"/>
    <w:rsid w:val="00120D1E"/>
    <w:rsid w:val="001437CD"/>
    <w:rsid w:val="0015009F"/>
    <w:rsid w:val="00150A47"/>
    <w:rsid w:val="00183568"/>
    <w:rsid w:val="00193DB0"/>
    <w:rsid w:val="001D0E3C"/>
    <w:rsid w:val="001D3395"/>
    <w:rsid w:val="00210F56"/>
    <w:rsid w:val="00245E53"/>
    <w:rsid w:val="00305A05"/>
    <w:rsid w:val="00314A59"/>
    <w:rsid w:val="0032207D"/>
    <w:rsid w:val="003915BF"/>
    <w:rsid w:val="00396F6C"/>
    <w:rsid w:val="003D4D04"/>
    <w:rsid w:val="003E0A19"/>
    <w:rsid w:val="00405055"/>
    <w:rsid w:val="00432193"/>
    <w:rsid w:val="00462207"/>
    <w:rsid w:val="004C5126"/>
    <w:rsid w:val="004E32DE"/>
    <w:rsid w:val="00510369"/>
    <w:rsid w:val="00525931"/>
    <w:rsid w:val="00530728"/>
    <w:rsid w:val="005651F1"/>
    <w:rsid w:val="005C0C65"/>
    <w:rsid w:val="00600F51"/>
    <w:rsid w:val="006154E7"/>
    <w:rsid w:val="00615A07"/>
    <w:rsid w:val="00617725"/>
    <w:rsid w:val="00632854"/>
    <w:rsid w:val="006424E8"/>
    <w:rsid w:val="006430F1"/>
    <w:rsid w:val="00646245"/>
    <w:rsid w:val="00646E7A"/>
    <w:rsid w:val="00665A71"/>
    <w:rsid w:val="006819A4"/>
    <w:rsid w:val="00682044"/>
    <w:rsid w:val="006A7590"/>
    <w:rsid w:val="006C00CA"/>
    <w:rsid w:val="006C076B"/>
    <w:rsid w:val="007408A4"/>
    <w:rsid w:val="00777155"/>
    <w:rsid w:val="007977A2"/>
    <w:rsid w:val="007B115B"/>
    <w:rsid w:val="007B3F45"/>
    <w:rsid w:val="008062DB"/>
    <w:rsid w:val="00806B4E"/>
    <w:rsid w:val="00811DC2"/>
    <w:rsid w:val="00813075"/>
    <w:rsid w:val="008613FC"/>
    <w:rsid w:val="00874378"/>
    <w:rsid w:val="00875009"/>
    <w:rsid w:val="00885B8F"/>
    <w:rsid w:val="008A4EE2"/>
    <w:rsid w:val="008A727E"/>
    <w:rsid w:val="009357D9"/>
    <w:rsid w:val="00975055"/>
    <w:rsid w:val="0098580F"/>
    <w:rsid w:val="0098594D"/>
    <w:rsid w:val="009D1FB0"/>
    <w:rsid w:val="009D5399"/>
    <w:rsid w:val="009F09BD"/>
    <w:rsid w:val="00A0AC47"/>
    <w:rsid w:val="00A16606"/>
    <w:rsid w:val="00A23EE9"/>
    <w:rsid w:val="00A44579"/>
    <w:rsid w:val="00A7314D"/>
    <w:rsid w:val="00A93CE1"/>
    <w:rsid w:val="00A97069"/>
    <w:rsid w:val="00A97BC3"/>
    <w:rsid w:val="00AB4B09"/>
    <w:rsid w:val="00AD1F90"/>
    <w:rsid w:val="00AD47C0"/>
    <w:rsid w:val="00AF2CD9"/>
    <w:rsid w:val="00AF7FEC"/>
    <w:rsid w:val="00B30E99"/>
    <w:rsid w:val="00B353CB"/>
    <w:rsid w:val="00B372A6"/>
    <w:rsid w:val="00B5136E"/>
    <w:rsid w:val="00B51AA8"/>
    <w:rsid w:val="00B6735F"/>
    <w:rsid w:val="00B85D36"/>
    <w:rsid w:val="00B91201"/>
    <w:rsid w:val="00BB437A"/>
    <w:rsid w:val="00BC3F8C"/>
    <w:rsid w:val="00BD45C1"/>
    <w:rsid w:val="00BD68E4"/>
    <w:rsid w:val="00C126D2"/>
    <w:rsid w:val="00C42A4A"/>
    <w:rsid w:val="00C552A8"/>
    <w:rsid w:val="00C570F3"/>
    <w:rsid w:val="00C9417F"/>
    <w:rsid w:val="00CB47F0"/>
    <w:rsid w:val="00D257BF"/>
    <w:rsid w:val="00D5267B"/>
    <w:rsid w:val="00D7712F"/>
    <w:rsid w:val="00D967CF"/>
    <w:rsid w:val="00DA381B"/>
    <w:rsid w:val="00E043F4"/>
    <w:rsid w:val="00E14842"/>
    <w:rsid w:val="00E436EE"/>
    <w:rsid w:val="00E63445"/>
    <w:rsid w:val="00E85C09"/>
    <w:rsid w:val="00EC3E95"/>
    <w:rsid w:val="00F2340F"/>
    <w:rsid w:val="00F31E58"/>
    <w:rsid w:val="00F63BFB"/>
    <w:rsid w:val="00F75091"/>
    <w:rsid w:val="00F86ADC"/>
    <w:rsid w:val="00F9468D"/>
    <w:rsid w:val="00FA5850"/>
    <w:rsid w:val="00FC0CFD"/>
    <w:rsid w:val="00FC4B85"/>
    <w:rsid w:val="02755397"/>
    <w:rsid w:val="02779B29"/>
    <w:rsid w:val="02E6718C"/>
    <w:rsid w:val="0316ACB4"/>
    <w:rsid w:val="058C6470"/>
    <w:rsid w:val="0620BABA"/>
    <w:rsid w:val="07671C5D"/>
    <w:rsid w:val="08922485"/>
    <w:rsid w:val="09001F61"/>
    <w:rsid w:val="0C671A69"/>
    <w:rsid w:val="0CE2480C"/>
    <w:rsid w:val="0DF99352"/>
    <w:rsid w:val="121C9293"/>
    <w:rsid w:val="1363D8DA"/>
    <w:rsid w:val="14AF94C0"/>
    <w:rsid w:val="14E8DF2C"/>
    <w:rsid w:val="1581AD5B"/>
    <w:rsid w:val="16CD8FD9"/>
    <w:rsid w:val="16E86279"/>
    <w:rsid w:val="170C62F3"/>
    <w:rsid w:val="17D6667B"/>
    <w:rsid w:val="184D081E"/>
    <w:rsid w:val="18F8390B"/>
    <w:rsid w:val="194A01C5"/>
    <w:rsid w:val="1A30FADC"/>
    <w:rsid w:val="1D57ED51"/>
    <w:rsid w:val="1DBA663E"/>
    <w:rsid w:val="1DBC22F7"/>
    <w:rsid w:val="1E60D78C"/>
    <w:rsid w:val="1E8CFF2A"/>
    <w:rsid w:val="207DE89C"/>
    <w:rsid w:val="21CB093E"/>
    <w:rsid w:val="22648E33"/>
    <w:rsid w:val="22EDC995"/>
    <w:rsid w:val="24B38634"/>
    <w:rsid w:val="25CD8A1D"/>
    <w:rsid w:val="27DAAA7A"/>
    <w:rsid w:val="28BC881E"/>
    <w:rsid w:val="296F8DD5"/>
    <w:rsid w:val="29A208C5"/>
    <w:rsid w:val="29C74E5B"/>
    <w:rsid w:val="29FE3990"/>
    <w:rsid w:val="2A473E3B"/>
    <w:rsid w:val="2B091C26"/>
    <w:rsid w:val="2B53C6CD"/>
    <w:rsid w:val="2B5B5D06"/>
    <w:rsid w:val="2C2665D3"/>
    <w:rsid w:val="2CE6646A"/>
    <w:rsid w:val="2D4E0971"/>
    <w:rsid w:val="2ED38DC2"/>
    <w:rsid w:val="30281AE4"/>
    <w:rsid w:val="312DAD05"/>
    <w:rsid w:val="32841C56"/>
    <w:rsid w:val="32E38880"/>
    <w:rsid w:val="3425EDFB"/>
    <w:rsid w:val="348B1ADF"/>
    <w:rsid w:val="35E1456F"/>
    <w:rsid w:val="364CC195"/>
    <w:rsid w:val="36A8EE2C"/>
    <w:rsid w:val="380443B8"/>
    <w:rsid w:val="38AA5DEB"/>
    <w:rsid w:val="3997E2FC"/>
    <w:rsid w:val="3A5C6CEF"/>
    <w:rsid w:val="3AB065CE"/>
    <w:rsid w:val="3ACD5823"/>
    <w:rsid w:val="3AF933A4"/>
    <w:rsid w:val="3D6E6526"/>
    <w:rsid w:val="3DAF502D"/>
    <w:rsid w:val="3DE00543"/>
    <w:rsid w:val="3DFD665F"/>
    <w:rsid w:val="3FDDCA20"/>
    <w:rsid w:val="40A1FBCC"/>
    <w:rsid w:val="412B152B"/>
    <w:rsid w:val="412FE24F"/>
    <w:rsid w:val="41E34EC7"/>
    <w:rsid w:val="426E75D4"/>
    <w:rsid w:val="428BDE50"/>
    <w:rsid w:val="4308400C"/>
    <w:rsid w:val="445FFE64"/>
    <w:rsid w:val="44B557A4"/>
    <w:rsid w:val="44D93EC2"/>
    <w:rsid w:val="44F2F9C4"/>
    <w:rsid w:val="452D22DB"/>
    <w:rsid w:val="45595824"/>
    <w:rsid w:val="456644EC"/>
    <w:rsid w:val="46B643BD"/>
    <w:rsid w:val="483ECA97"/>
    <w:rsid w:val="48D80EBB"/>
    <w:rsid w:val="490C4E36"/>
    <w:rsid w:val="49EFCAA9"/>
    <w:rsid w:val="4BCAEFC5"/>
    <w:rsid w:val="4C7EEA87"/>
    <w:rsid w:val="4CEC6788"/>
    <w:rsid w:val="4D64334E"/>
    <w:rsid w:val="510F8715"/>
    <w:rsid w:val="51567093"/>
    <w:rsid w:val="527A8AC2"/>
    <w:rsid w:val="53F61591"/>
    <w:rsid w:val="55BEA639"/>
    <w:rsid w:val="589F960C"/>
    <w:rsid w:val="5BD0ADA8"/>
    <w:rsid w:val="5DE43693"/>
    <w:rsid w:val="5DF6B31F"/>
    <w:rsid w:val="5E128C19"/>
    <w:rsid w:val="5ED33EC6"/>
    <w:rsid w:val="5ED623DE"/>
    <w:rsid w:val="60AFDBB6"/>
    <w:rsid w:val="60B2C091"/>
    <w:rsid w:val="61E23B30"/>
    <w:rsid w:val="62544EAA"/>
    <w:rsid w:val="62834C0F"/>
    <w:rsid w:val="636525E2"/>
    <w:rsid w:val="636DA55B"/>
    <w:rsid w:val="63A70A53"/>
    <w:rsid w:val="652FF24E"/>
    <w:rsid w:val="6698265D"/>
    <w:rsid w:val="67370688"/>
    <w:rsid w:val="67444FC7"/>
    <w:rsid w:val="6880EE04"/>
    <w:rsid w:val="68902B29"/>
    <w:rsid w:val="696266FB"/>
    <w:rsid w:val="6B0AD179"/>
    <w:rsid w:val="6CF42770"/>
    <w:rsid w:val="6D243A61"/>
    <w:rsid w:val="6D4EC95F"/>
    <w:rsid w:val="6E50976B"/>
    <w:rsid w:val="6FD43415"/>
    <w:rsid w:val="725C15D5"/>
    <w:rsid w:val="729DCDE7"/>
    <w:rsid w:val="72EF35A2"/>
    <w:rsid w:val="73160C64"/>
    <w:rsid w:val="732F8BBC"/>
    <w:rsid w:val="7349EB7A"/>
    <w:rsid w:val="739B1368"/>
    <w:rsid w:val="74CD5ADD"/>
    <w:rsid w:val="75AB7145"/>
    <w:rsid w:val="75D92387"/>
    <w:rsid w:val="7907410E"/>
    <w:rsid w:val="797EC7C8"/>
    <w:rsid w:val="79C2F1C9"/>
    <w:rsid w:val="7B081045"/>
    <w:rsid w:val="7E61C03A"/>
  </w:rsids>
  <m:mathPr>
    <m:mathFont m:val="Cambria Math"/>
    <m:brkBin m:val="before"/>
    <m:brkBinSub m:val="--"/>
    <m:smallFrac m:val="0"/>
    <m:dispDef/>
    <m:lMargin m:val="0"/>
    <m:rMargin m:val="0"/>
    <m:defJc m:val="centerGroup"/>
    <m:wrapRight/>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3621FF"/>
  <w15:docId w15:val="{628A3FB1-F0BD-4B33-903D-5916D842F3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6">
    <w:lsdException w:name="footer"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paragraph" w:styleId="Heading1">
    <w:name w:val="heading 1"/>
    <w:basedOn w:val="Normal"/>
    <w:next w:val="BodyText"/>
    <w:link w:val="Heading1Char"/>
    <w:uiPriority w:val="9"/>
    <w:qFormat/>
    <w:pPr>
      <w:keepNext/>
      <w:keepLines/>
      <w:spacing w:before="480" w:after="0"/>
      <w:outlineLvl w:val="0"/>
    </w:pPr>
    <w:rPr>
      <w:rFonts w:asciiTheme="majorHAnsi" w:eastAsiaTheme="majorEastAsia" w:hAnsiTheme="majorHAnsi" w:cstheme="majorBidi"/>
      <w:b/>
      <w:bCs/>
      <w:color w:val="4F81BD" w:themeColor="accent1"/>
      <w:sz w:val="32"/>
      <w:szCs w:val="32"/>
    </w:rPr>
  </w:style>
  <w:style w:type="paragraph" w:styleId="Heading2">
    <w:name w:val="heading 2"/>
    <w:basedOn w:val="Normal"/>
    <w:next w:val="BodyText"/>
    <w:uiPriority w:val="9"/>
    <w:unhideWhenUsed/>
    <w:qFormat/>
    <w:pPr>
      <w:keepNext/>
      <w:keepLines/>
      <w:spacing w:before="200" w:after="0"/>
      <w:outlineLvl w:val="1"/>
    </w:pPr>
    <w:rPr>
      <w:rFonts w:asciiTheme="majorHAnsi" w:eastAsiaTheme="majorEastAsia" w:hAnsiTheme="majorHAnsi" w:cstheme="majorBidi"/>
      <w:b/>
      <w:bCs/>
      <w:color w:val="4F81BD" w:themeColor="accent1"/>
      <w:sz w:val="28"/>
      <w:szCs w:val="28"/>
    </w:rPr>
  </w:style>
  <w:style w:type="paragraph" w:styleId="Heading3">
    <w:name w:val="heading 3"/>
    <w:basedOn w:val="Normal"/>
    <w:next w:val="BodyText"/>
    <w:uiPriority w:val="9"/>
    <w:unhideWhenUsed/>
    <w:qFormat/>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BodyText"/>
    <w:link w:val="Heading4Char"/>
    <w:uiPriority w:val="9"/>
    <w:unhideWhenUsed/>
    <w:qFormat/>
    <w:pPr>
      <w:keepNext/>
      <w:keepLines/>
      <w:spacing w:before="200" w:after="0"/>
      <w:outlineLvl w:val="3"/>
    </w:pPr>
    <w:rPr>
      <w:rFonts w:asciiTheme="majorHAnsi" w:eastAsiaTheme="majorEastAsia" w:hAnsiTheme="majorHAnsi" w:cstheme="majorBidi"/>
      <w:bCs/>
      <w:i/>
      <w:color w:val="4F81BD" w:themeColor="accent1"/>
    </w:rPr>
  </w:style>
  <w:style w:type="paragraph" w:styleId="Heading5">
    <w:name w:val="heading 5"/>
    <w:basedOn w:val="Normal"/>
    <w:next w:val="BodyText"/>
    <w:uiPriority w:val="9"/>
    <w:unhideWhenUsed/>
    <w:qFormat/>
    <w:pPr>
      <w:keepNext/>
      <w:keepLines/>
      <w:spacing w:before="200" w:after="0"/>
      <w:outlineLvl w:val="4"/>
    </w:pPr>
    <w:rPr>
      <w:rFonts w:asciiTheme="majorHAnsi" w:eastAsiaTheme="majorEastAsia" w:hAnsiTheme="majorHAnsi" w:cstheme="majorBidi"/>
      <w:iCs/>
      <w:color w:val="4F81BD" w:themeColor="accent1"/>
    </w:rPr>
  </w:style>
  <w:style w:type="paragraph" w:styleId="Heading6">
    <w:name w:val="heading 6"/>
    <w:basedOn w:val="Normal"/>
    <w:next w:val="BodyText"/>
    <w:uiPriority w:val="9"/>
    <w:unhideWhenUsed/>
    <w:qFormat/>
    <w:pPr>
      <w:keepNext/>
      <w:keepLines/>
      <w:spacing w:before="200" w:after="0"/>
      <w:outlineLvl w:val="5"/>
    </w:pPr>
    <w:rPr>
      <w:rFonts w:asciiTheme="majorHAnsi" w:eastAsiaTheme="majorEastAsia" w:hAnsiTheme="majorHAnsi" w:cstheme="majorBidi"/>
      <w:color w:val="4F81BD" w:themeColor="accent1"/>
    </w:rPr>
  </w:style>
  <w:style w:type="paragraph" w:styleId="Heading7">
    <w:name w:val="heading 7"/>
    <w:basedOn w:val="Normal"/>
    <w:next w:val="BodyText"/>
    <w:uiPriority w:val="9"/>
    <w:unhideWhenUsed/>
    <w:qFormat/>
    <w:pPr>
      <w:keepNext/>
      <w:keepLines/>
      <w:spacing w:before="200" w:after="0"/>
      <w:outlineLvl w:val="6"/>
    </w:pPr>
    <w:rPr>
      <w:rFonts w:asciiTheme="majorHAnsi" w:eastAsiaTheme="majorEastAsia" w:hAnsiTheme="majorHAnsi" w:cstheme="majorBidi"/>
      <w:color w:val="4F81BD" w:themeColor="accent1"/>
    </w:rPr>
  </w:style>
  <w:style w:type="paragraph" w:styleId="Heading8">
    <w:name w:val="heading 8"/>
    <w:basedOn w:val="Normal"/>
    <w:next w:val="BodyText"/>
    <w:uiPriority w:val="9"/>
    <w:unhideWhenUsed/>
    <w:qFormat/>
    <w:pPr>
      <w:keepNext/>
      <w:keepLines/>
      <w:spacing w:before="200" w:after="0"/>
      <w:outlineLvl w:val="7"/>
    </w:pPr>
    <w:rPr>
      <w:rFonts w:asciiTheme="majorHAnsi" w:eastAsiaTheme="majorEastAsia" w:hAnsiTheme="majorHAnsi" w:cstheme="majorBidi"/>
      <w:color w:val="4F81BD" w:themeColor="accent1"/>
    </w:rPr>
  </w:style>
  <w:style w:type="paragraph" w:styleId="Heading9">
    <w:name w:val="heading 9"/>
    <w:basedOn w:val="Normal"/>
    <w:next w:val="BodyText"/>
    <w:uiPriority w:val="9"/>
    <w:unhideWhenUsed/>
    <w:qFormat/>
    <w:pPr>
      <w:keepNext/>
      <w:keepLines/>
      <w:spacing w:before="200" w:after="0"/>
      <w:outlineLvl w:val="8"/>
    </w:pPr>
    <w:rPr>
      <w:rFonts w:asciiTheme="majorHAnsi" w:eastAsiaTheme="majorEastAsia" w:hAnsiTheme="majorHAnsi" w:cstheme="majorBidi"/>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qFormat/>
    <w:pPr>
      <w:spacing w:before="180" w:after="180"/>
    </w:pPr>
  </w:style>
  <w:style w:type="paragraph" w:customStyle="1" w:styleId="FirstParagraph">
    <w:name w:val="First Paragraph"/>
    <w:basedOn w:val="BodyText"/>
    <w:next w:val="BodyText"/>
    <w:qFormat/>
  </w:style>
  <w:style w:type="paragraph" w:customStyle="1" w:styleId="Compact">
    <w:name w:val="Compact"/>
    <w:basedOn w:val="BodyText"/>
    <w:qFormat/>
    <w:pPr>
      <w:spacing w:before="36" w:after="36"/>
    </w:pPr>
  </w:style>
  <w:style w:type="paragraph" w:styleId="Title">
    <w:name w:val="Title"/>
    <w:basedOn w:val="Normal"/>
    <w:next w:val="BodyText"/>
    <w:qFormat/>
    <w:pPr>
      <w:keepNext/>
      <w:keepLines/>
      <w:spacing w:before="480" w:after="240"/>
      <w:jc w:val="center"/>
    </w:pPr>
    <w:rPr>
      <w:rFonts w:asciiTheme="majorHAnsi" w:eastAsiaTheme="majorEastAsia" w:hAnsiTheme="majorHAnsi" w:cstheme="majorBidi"/>
      <w:b/>
      <w:bCs/>
      <w:color w:val="345A8A" w:themeColor="accent1" w:themeShade="B5"/>
      <w:sz w:val="36"/>
      <w:szCs w:val="36"/>
    </w:rPr>
  </w:style>
  <w:style w:type="paragraph" w:styleId="Subtitle">
    <w:name w:val="Subtitle"/>
    <w:basedOn w:val="Title"/>
    <w:next w:val="BodyText"/>
    <w:qFormat/>
    <w:pPr>
      <w:spacing w:before="240"/>
    </w:pPr>
    <w:rPr>
      <w:sz w:val="30"/>
      <w:szCs w:val="30"/>
    </w:rPr>
  </w:style>
  <w:style w:type="paragraph" w:customStyle="1" w:styleId="Author">
    <w:name w:val="Author"/>
    <w:next w:val="BodyText"/>
    <w:qFormat/>
    <w:pPr>
      <w:keepNext/>
      <w:keepLines/>
      <w:jc w:val="center"/>
    </w:pPr>
  </w:style>
  <w:style w:type="paragraph" w:styleId="Date">
    <w:name w:val="Date"/>
    <w:next w:val="BodyText"/>
    <w:qFormat/>
    <w:pPr>
      <w:keepNext/>
      <w:keepLines/>
      <w:jc w:val="center"/>
    </w:pPr>
  </w:style>
  <w:style w:type="paragraph" w:customStyle="1" w:styleId="AbstractTitle">
    <w:name w:val="Abstract Title"/>
    <w:basedOn w:val="Normal"/>
    <w:next w:val="Abstract"/>
    <w:qFormat/>
    <w:pPr>
      <w:keepNext/>
      <w:keepLines/>
      <w:spacing w:before="300" w:after="0"/>
      <w:jc w:val="center"/>
    </w:pPr>
    <w:rPr>
      <w:b/>
      <w:color w:val="345A8A"/>
      <w:sz w:val="20"/>
      <w:szCs w:val="20"/>
    </w:rPr>
  </w:style>
  <w:style w:type="paragraph" w:customStyle="1" w:styleId="Abstract">
    <w:name w:val="Abstract"/>
    <w:basedOn w:val="Normal"/>
    <w:next w:val="BodyText"/>
    <w:qFormat/>
    <w:pPr>
      <w:keepNext/>
      <w:keepLines/>
      <w:spacing w:before="100" w:after="300"/>
    </w:pPr>
    <w:rPr>
      <w:sz w:val="20"/>
      <w:szCs w:val="20"/>
    </w:rPr>
  </w:style>
  <w:style w:type="paragraph" w:styleId="Bibliography">
    <w:name w:val="Bibliography"/>
    <w:basedOn w:val="Normal"/>
    <w:qFormat/>
  </w:style>
  <w:style w:type="paragraph" w:styleId="BlockText">
    <w:name w:val="Block Text"/>
    <w:basedOn w:val="BodyText"/>
    <w:next w:val="BodyText"/>
    <w:uiPriority w:val="9"/>
    <w:unhideWhenUsed/>
    <w:qFormat/>
    <w:pPr>
      <w:spacing w:before="100" w:after="100"/>
      <w:ind w:left="480" w:right="480"/>
    </w:pPr>
  </w:style>
  <w:style w:type="paragraph" w:styleId="FootnoteText">
    <w:name w:val="footnote text"/>
    <w:basedOn w:val="Normal"/>
    <w:uiPriority w:val="9"/>
    <w:unhideWhenUsed/>
    <w:qFormat/>
  </w:style>
  <w:style w:type="paragraph" w:customStyle="1" w:styleId="FootnoteBlockText">
    <w:name w:val="Footnote Block Text"/>
    <w:uiPriority w:val="9"/>
    <w:unhideWhenUsed/>
    <w:qFormat/>
    <w:pPr>
      <w:spacing w:before="100" w:after="100"/>
      <w:ind w:left="480" w:right="480"/>
    </w:pPr>
  </w:style>
  <w:style w:type="table" w:customStyle="1" w:styleId="Table">
    <w:name w:val="Table"/>
    <w:semiHidden/>
    <w:unhideWhenUsed/>
    <w:qFormat/>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Caption">
    <w:name w:val="caption"/>
    <w:basedOn w:val="Normal"/>
    <w:link w:val="CaptionChar"/>
    <w:pPr>
      <w:spacing w:after="120"/>
    </w:pPr>
    <w:rPr>
      <w:i/>
    </w:rPr>
  </w:style>
  <w:style w:type="paragraph" w:customStyle="1" w:styleId="TableCaption">
    <w:name w:val="Table Caption"/>
    <w:basedOn w:val="Caption"/>
    <w:pPr>
      <w:keepNext/>
    </w:pPr>
  </w:style>
  <w:style w:type="paragraph" w:customStyle="1" w:styleId="ImageCaption">
    <w:name w:val="Image Caption"/>
    <w:basedOn w:val="Caption"/>
  </w:style>
  <w:style w:type="paragraph" w:customStyle="1" w:styleId="Figure">
    <w:name w:val="Figure"/>
    <w:basedOn w:val="Normal"/>
  </w:style>
  <w:style w:type="paragraph" w:customStyle="1" w:styleId="CaptionedFigure">
    <w:name w:val="Captioned Figure"/>
    <w:basedOn w:val="Figure"/>
    <w:pPr>
      <w:keepNext/>
    </w:pPr>
  </w:style>
  <w:style w:type="character" w:customStyle="1" w:styleId="CaptionChar">
    <w:name w:val="Caption Char"/>
    <w:basedOn w:val="DefaultParagraphFont"/>
    <w:link w:val="Caption"/>
  </w:style>
  <w:style w:type="character" w:customStyle="1" w:styleId="VerbatimChar">
    <w:name w:val="Verbatim Char"/>
    <w:basedOn w:val="CaptionChar"/>
    <w:link w:val="SourceCode"/>
    <w:rPr>
      <w:rFonts w:ascii="Consolas" w:hAnsi="Consolas"/>
      <w:sz w:val="22"/>
    </w:rPr>
  </w:style>
  <w:style w:type="character" w:customStyle="1" w:styleId="SectionNumber">
    <w:name w:val="Section Number"/>
    <w:basedOn w:val="CaptionChar"/>
  </w:style>
  <w:style w:type="character" w:styleId="FootnoteReference">
    <w:name w:val="footnote reference"/>
    <w:basedOn w:val="CaptionChar"/>
    <w:rPr>
      <w:vertAlign w:val="superscript"/>
    </w:rPr>
  </w:style>
  <w:style w:type="character" w:styleId="Hyperlink">
    <w:name w:val="Hyperlink"/>
    <w:basedOn w:val="CaptionChar"/>
    <w:rPr>
      <w:color w:val="4F81BD" w:themeColor="accent1"/>
    </w:rPr>
  </w:style>
  <w:style w:type="paragraph" w:styleId="TOCHeading">
    <w:name w:val="TOC Heading"/>
    <w:basedOn w:val="Heading1"/>
    <w:next w:val="BodyText"/>
    <w:uiPriority w:val="39"/>
    <w:unhideWhenUsed/>
    <w:qFormat/>
    <w:pPr>
      <w:spacing w:before="240" w:line="259" w:lineRule="auto"/>
      <w:outlineLvl w:val="9"/>
    </w:pPr>
    <w:rPr>
      <w:b w:val="0"/>
      <w:bCs w:val="0"/>
      <w:color w:val="365F91" w:themeColor="accent1" w:themeShade="BF"/>
    </w:rPr>
  </w:style>
  <w:style w:type="paragraph" w:customStyle="1" w:styleId="SourceCode">
    <w:name w:val="Source Code"/>
    <w:basedOn w:val="Normal"/>
    <w:link w:val="VerbatimChar"/>
    <w:pPr>
      <w:shd w:val="clear" w:color="auto" w:fill="F1F3F5"/>
      <w:wordWrap w:val="0"/>
    </w:pPr>
  </w:style>
  <w:style w:type="character" w:customStyle="1" w:styleId="KeywordTok">
    <w:name w:val="KeywordTok"/>
    <w:basedOn w:val="VerbatimChar"/>
    <w:rPr>
      <w:rFonts w:ascii="Consolas" w:hAnsi="Consolas"/>
      <w:color w:val="003B4F"/>
      <w:sz w:val="22"/>
      <w:shd w:val="clear" w:color="auto" w:fill="F1F3F5"/>
    </w:rPr>
  </w:style>
  <w:style w:type="character" w:customStyle="1" w:styleId="DataTypeTok">
    <w:name w:val="DataTypeTok"/>
    <w:basedOn w:val="VerbatimChar"/>
    <w:rPr>
      <w:rFonts w:ascii="Consolas" w:hAnsi="Consolas"/>
      <w:color w:val="AD0000"/>
      <w:sz w:val="22"/>
      <w:shd w:val="clear" w:color="auto" w:fill="F1F3F5"/>
    </w:rPr>
  </w:style>
  <w:style w:type="character" w:customStyle="1" w:styleId="DecValTok">
    <w:name w:val="DecValTok"/>
    <w:basedOn w:val="VerbatimChar"/>
    <w:rPr>
      <w:rFonts w:ascii="Consolas" w:hAnsi="Consolas"/>
      <w:color w:val="AD0000"/>
      <w:sz w:val="22"/>
      <w:shd w:val="clear" w:color="auto" w:fill="F1F3F5"/>
    </w:rPr>
  </w:style>
  <w:style w:type="character" w:customStyle="1" w:styleId="BaseNTok">
    <w:name w:val="BaseNTok"/>
    <w:basedOn w:val="VerbatimChar"/>
    <w:rPr>
      <w:rFonts w:ascii="Consolas" w:hAnsi="Consolas"/>
      <w:color w:val="AD0000"/>
      <w:sz w:val="22"/>
      <w:shd w:val="clear" w:color="auto" w:fill="F1F3F5"/>
    </w:rPr>
  </w:style>
  <w:style w:type="character" w:customStyle="1" w:styleId="FloatTok">
    <w:name w:val="FloatTok"/>
    <w:basedOn w:val="VerbatimChar"/>
    <w:rPr>
      <w:rFonts w:ascii="Consolas" w:hAnsi="Consolas"/>
      <w:color w:val="AD0000"/>
      <w:sz w:val="22"/>
      <w:shd w:val="clear" w:color="auto" w:fill="F1F3F5"/>
    </w:rPr>
  </w:style>
  <w:style w:type="character" w:customStyle="1" w:styleId="ConstantTok">
    <w:name w:val="ConstantTok"/>
    <w:basedOn w:val="VerbatimChar"/>
    <w:rPr>
      <w:rFonts w:ascii="Consolas" w:hAnsi="Consolas"/>
      <w:color w:val="8F5902"/>
      <w:sz w:val="22"/>
      <w:shd w:val="clear" w:color="auto" w:fill="F1F3F5"/>
    </w:rPr>
  </w:style>
  <w:style w:type="character" w:customStyle="1" w:styleId="CharTok">
    <w:name w:val="CharTok"/>
    <w:basedOn w:val="VerbatimChar"/>
    <w:rPr>
      <w:rFonts w:ascii="Consolas" w:hAnsi="Consolas"/>
      <w:color w:val="20794D"/>
      <w:sz w:val="22"/>
      <w:shd w:val="clear" w:color="auto" w:fill="F1F3F5"/>
    </w:rPr>
  </w:style>
  <w:style w:type="character" w:customStyle="1" w:styleId="SpecialCharTok">
    <w:name w:val="SpecialCharTok"/>
    <w:basedOn w:val="VerbatimChar"/>
    <w:rPr>
      <w:rFonts w:ascii="Consolas" w:hAnsi="Consolas"/>
      <w:color w:val="5E5E5E"/>
      <w:sz w:val="22"/>
      <w:shd w:val="clear" w:color="auto" w:fill="F1F3F5"/>
    </w:rPr>
  </w:style>
  <w:style w:type="character" w:customStyle="1" w:styleId="StringTok">
    <w:name w:val="StringTok"/>
    <w:basedOn w:val="VerbatimChar"/>
    <w:rPr>
      <w:rFonts w:ascii="Consolas" w:hAnsi="Consolas"/>
      <w:color w:val="20794D"/>
      <w:sz w:val="22"/>
      <w:shd w:val="clear" w:color="auto" w:fill="F1F3F5"/>
    </w:rPr>
  </w:style>
  <w:style w:type="character" w:customStyle="1" w:styleId="VerbatimStringTok">
    <w:name w:val="VerbatimStringTok"/>
    <w:basedOn w:val="VerbatimChar"/>
    <w:rPr>
      <w:rFonts w:ascii="Consolas" w:hAnsi="Consolas"/>
      <w:color w:val="20794D"/>
      <w:sz w:val="22"/>
      <w:shd w:val="clear" w:color="auto" w:fill="F1F3F5"/>
    </w:rPr>
  </w:style>
  <w:style w:type="character" w:customStyle="1" w:styleId="SpecialStringTok">
    <w:name w:val="SpecialStringTok"/>
    <w:basedOn w:val="VerbatimChar"/>
    <w:rPr>
      <w:rFonts w:ascii="Consolas" w:hAnsi="Consolas"/>
      <w:color w:val="20794D"/>
      <w:sz w:val="22"/>
      <w:shd w:val="clear" w:color="auto" w:fill="F1F3F5"/>
    </w:rPr>
  </w:style>
  <w:style w:type="character" w:customStyle="1" w:styleId="ImportTok">
    <w:name w:val="ImportTok"/>
    <w:basedOn w:val="VerbatimChar"/>
    <w:rPr>
      <w:rFonts w:ascii="Consolas" w:hAnsi="Consolas"/>
      <w:color w:val="00769E"/>
      <w:sz w:val="22"/>
      <w:shd w:val="clear" w:color="auto" w:fill="F1F3F5"/>
    </w:rPr>
  </w:style>
  <w:style w:type="character" w:customStyle="1" w:styleId="CommentTok">
    <w:name w:val="CommentTok"/>
    <w:basedOn w:val="VerbatimChar"/>
    <w:rPr>
      <w:rFonts w:ascii="Consolas" w:hAnsi="Consolas"/>
      <w:color w:val="5E5E5E"/>
      <w:sz w:val="22"/>
      <w:shd w:val="clear" w:color="auto" w:fill="F1F3F5"/>
    </w:rPr>
  </w:style>
  <w:style w:type="character" w:customStyle="1" w:styleId="DocumentationTok">
    <w:name w:val="DocumentationTok"/>
    <w:basedOn w:val="VerbatimChar"/>
    <w:rPr>
      <w:rFonts w:ascii="Consolas" w:hAnsi="Consolas"/>
      <w:i/>
      <w:color w:val="5E5E5E"/>
      <w:sz w:val="22"/>
      <w:shd w:val="clear" w:color="auto" w:fill="F1F3F5"/>
    </w:rPr>
  </w:style>
  <w:style w:type="character" w:customStyle="1" w:styleId="AnnotationTok">
    <w:name w:val="AnnotationTok"/>
    <w:basedOn w:val="VerbatimChar"/>
    <w:rPr>
      <w:rFonts w:ascii="Consolas" w:hAnsi="Consolas"/>
      <w:color w:val="5E5E5E"/>
      <w:sz w:val="22"/>
      <w:shd w:val="clear" w:color="auto" w:fill="F1F3F5"/>
    </w:rPr>
  </w:style>
  <w:style w:type="character" w:customStyle="1" w:styleId="CommentVarTok">
    <w:name w:val="CommentVarTok"/>
    <w:basedOn w:val="VerbatimChar"/>
    <w:rPr>
      <w:rFonts w:ascii="Consolas" w:hAnsi="Consolas"/>
      <w:i/>
      <w:color w:val="5E5E5E"/>
      <w:sz w:val="22"/>
      <w:shd w:val="clear" w:color="auto" w:fill="F1F3F5"/>
    </w:rPr>
  </w:style>
  <w:style w:type="character" w:customStyle="1" w:styleId="OtherTok">
    <w:name w:val="OtherTok"/>
    <w:basedOn w:val="VerbatimChar"/>
    <w:rPr>
      <w:rFonts w:ascii="Consolas" w:hAnsi="Consolas"/>
      <w:color w:val="003B4F"/>
      <w:sz w:val="22"/>
      <w:shd w:val="clear" w:color="auto" w:fill="F1F3F5"/>
    </w:rPr>
  </w:style>
  <w:style w:type="character" w:customStyle="1" w:styleId="FunctionTok">
    <w:name w:val="FunctionTok"/>
    <w:basedOn w:val="VerbatimChar"/>
    <w:rPr>
      <w:rFonts w:ascii="Consolas" w:hAnsi="Consolas"/>
      <w:color w:val="4758AB"/>
      <w:sz w:val="22"/>
      <w:shd w:val="clear" w:color="auto" w:fill="F1F3F5"/>
    </w:rPr>
  </w:style>
  <w:style w:type="character" w:customStyle="1" w:styleId="VariableTok">
    <w:name w:val="VariableTok"/>
    <w:basedOn w:val="VerbatimChar"/>
    <w:rPr>
      <w:rFonts w:ascii="Consolas" w:hAnsi="Consolas"/>
      <w:color w:val="111111"/>
      <w:sz w:val="22"/>
      <w:shd w:val="clear" w:color="auto" w:fill="F1F3F5"/>
    </w:rPr>
  </w:style>
  <w:style w:type="character" w:customStyle="1" w:styleId="ControlFlowTok">
    <w:name w:val="ControlFlowTok"/>
    <w:basedOn w:val="VerbatimChar"/>
    <w:rPr>
      <w:rFonts w:ascii="Consolas" w:hAnsi="Consolas"/>
      <w:color w:val="003B4F"/>
      <w:sz w:val="22"/>
      <w:shd w:val="clear" w:color="auto" w:fill="F1F3F5"/>
    </w:rPr>
  </w:style>
  <w:style w:type="character" w:customStyle="1" w:styleId="OperatorTok">
    <w:name w:val="OperatorTok"/>
    <w:basedOn w:val="VerbatimChar"/>
    <w:rPr>
      <w:rFonts w:ascii="Consolas" w:hAnsi="Consolas"/>
      <w:color w:val="5E5E5E"/>
      <w:sz w:val="22"/>
      <w:shd w:val="clear" w:color="auto" w:fill="F1F3F5"/>
    </w:rPr>
  </w:style>
  <w:style w:type="character" w:customStyle="1" w:styleId="BuiltInTok">
    <w:name w:val="BuiltInTok"/>
    <w:basedOn w:val="VerbatimChar"/>
    <w:rPr>
      <w:rFonts w:ascii="Consolas" w:hAnsi="Consolas"/>
      <w:color w:val="003B4F"/>
      <w:sz w:val="22"/>
      <w:shd w:val="clear" w:color="auto" w:fill="F1F3F5"/>
    </w:rPr>
  </w:style>
  <w:style w:type="character" w:customStyle="1" w:styleId="ExtensionTok">
    <w:name w:val="ExtensionTok"/>
    <w:basedOn w:val="VerbatimChar"/>
    <w:rPr>
      <w:rFonts w:ascii="Consolas" w:hAnsi="Consolas"/>
      <w:color w:val="003B4F"/>
      <w:sz w:val="22"/>
      <w:shd w:val="clear" w:color="auto" w:fill="F1F3F5"/>
    </w:rPr>
  </w:style>
  <w:style w:type="character" w:customStyle="1" w:styleId="PreprocessorTok">
    <w:name w:val="PreprocessorTok"/>
    <w:basedOn w:val="VerbatimChar"/>
    <w:rPr>
      <w:rFonts w:ascii="Consolas" w:hAnsi="Consolas"/>
      <w:color w:val="AD0000"/>
      <w:sz w:val="22"/>
      <w:shd w:val="clear" w:color="auto" w:fill="F1F3F5"/>
    </w:rPr>
  </w:style>
  <w:style w:type="character" w:customStyle="1" w:styleId="AttributeTok">
    <w:name w:val="AttributeTok"/>
    <w:basedOn w:val="VerbatimChar"/>
    <w:rPr>
      <w:rFonts w:ascii="Consolas" w:hAnsi="Consolas"/>
      <w:color w:val="657422"/>
      <w:sz w:val="22"/>
      <w:shd w:val="clear" w:color="auto" w:fill="F1F3F5"/>
    </w:rPr>
  </w:style>
  <w:style w:type="character" w:customStyle="1" w:styleId="RegionMarkerTok">
    <w:name w:val="RegionMarkerTok"/>
    <w:basedOn w:val="VerbatimChar"/>
    <w:rPr>
      <w:rFonts w:ascii="Consolas" w:hAnsi="Consolas"/>
      <w:color w:val="003B4F"/>
      <w:sz w:val="22"/>
      <w:shd w:val="clear" w:color="auto" w:fill="F1F3F5"/>
    </w:rPr>
  </w:style>
  <w:style w:type="character" w:customStyle="1" w:styleId="InformationTok">
    <w:name w:val="InformationTok"/>
    <w:basedOn w:val="VerbatimChar"/>
    <w:rPr>
      <w:rFonts w:ascii="Consolas" w:hAnsi="Consolas"/>
      <w:color w:val="5E5E5E"/>
      <w:sz w:val="22"/>
      <w:shd w:val="clear" w:color="auto" w:fill="F1F3F5"/>
    </w:rPr>
  </w:style>
  <w:style w:type="character" w:customStyle="1" w:styleId="WarningTok">
    <w:name w:val="WarningTok"/>
    <w:basedOn w:val="VerbatimChar"/>
    <w:rPr>
      <w:rFonts w:ascii="Consolas" w:hAnsi="Consolas"/>
      <w:i/>
      <w:color w:val="5E5E5E"/>
      <w:sz w:val="22"/>
      <w:shd w:val="clear" w:color="auto" w:fill="F1F3F5"/>
    </w:rPr>
  </w:style>
  <w:style w:type="character" w:customStyle="1" w:styleId="AlertTok">
    <w:name w:val="AlertTok"/>
    <w:basedOn w:val="VerbatimChar"/>
    <w:rPr>
      <w:rFonts w:ascii="Consolas" w:hAnsi="Consolas"/>
      <w:color w:val="AD0000"/>
      <w:sz w:val="22"/>
      <w:shd w:val="clear" w:color="auto" w:fill="F1F3F5"/>
    </w:rPr>
  </w:style>
  <w:style w:type="character" w:customStyle="1" w:styleId="ErrorTok">
    <w:name w:val="ErrorTok"/>
    <w:basedOn w:val="VerbatimChar"/>
    <w:rPr>
      <w:rFonts w:ascii="Consolas" w:hAnsi="Consolas"/>
      <w:color w:val="AD0000"/>
      <w:sz w:val="22"/>
      <w:shd w:val="clear" w:color="auto" w:fill="F1F3F5"/>
    </w:rPr>
  </w:style>
  <w:style w:type="character" w:customStyle="1" w:styleId="NormalTok">
    <w:name w:val="NormalTok"/>
    <w:basedOn w:val="VerbatimChar"/>
    <w:rPr>
      <w:rFonts w:ascii="Consolas" w:hAnsi="Consolas"/>
      <w:color w:val="003B4F"/>
      <w:sz w:val="22"/>
      <w:shd w:val="clear" w:color="auto" w:fill="F1F3F5"/>
    </w:rPr>
  </w:style>
  <w:style w:type="paragraph" w:styleId="Header">
    <w:name w:val="header"/>
    <w:basedOn w:val="Normal"/>
    <w:link w:val="HeaderChar"/>
    <w:rsid w:val="00A93CE1"/>
    <w:pPr>
      <w:tabs>
        <w:tab w:val="center" w:pos="4513"/>
        <w:tab w:val="right" w:pos="9026"/>
      </w:tabs>
      <w:spacing w:after="0"/>
    </w:pPr>
  </w:style>
  <w:style w:type="character" w:customStyle="1" w:styleId="HeaderChar">
    <w:name w:val="Header Char"/>
    <w:basedOn w:val="DefaultParagraphFont"/>
    <w:link w:val="Header"/>
    <w:rsid w:val="00A93CE1"/>
  </w:style>
  <w:style w:type="paragraph" w:styleId="Footer">
    <w:name w:val="footer"/>
    <w:basedOn w:val="Normal"/>
    <w:link w:val="FooterChar"/>
    <w:uiPriority w:val="99"/>
    <w:rsid w:val="00A93CE1"/>
    <w:pPr>
      <w:tabs>
        <w:tab w:val="center" w:pos="4513"/>
        <w:tab w:val="right" w:pos="9026"/>
      </w:tabs>
      <w:spacing w:after="0"/>
    </w:pPr>
  </w:style>
  <w:style w:type="character" w:customStyle="1" w:styleId="FooterChar">
    <w:name w:val="Footer Char"/>
    <w:basedOn w:val="DefaultParagraphFont"/>
    <w:link w:val="Footer"/>
    <w:uiPriority w:val="99"/>
    <w:rsid w:val="00A93CE1"/>
  </w:style>
  <w:style w:type="character" w:styleId="UnresolvedMention">
    <w:name w:val="Unresolved Mention"/>
    <w:basedOn w:val="DefaultParagraphFont"/>
    <w:uiPriority w:val="99"/>
    <w:semiHidden/>
    <w:unhideWhenUsed/>
    <w:rsid w:val="00150A47"/>
    <w:rPr>
      <w:color w:val="605E5C"/>
      <w:shd w:val="clear" w:color="auto" w:fill="E1DFDD"/>
    </w:rPr>
  </w:style>
  <w:style w:type="table" w:styleId="TableGrid">
    <w:name w:val="Table Grid"/>
    <w:basedOn w:val="TableNormal"/>
    <w:uiPriority w:val="59"/>
    <w:rsid w:val="00FB4123"/>
    <w:pPr>
      <w:spacing w:after="0"/>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Revision">
    <w:name w:val="Revision"/>
    <w:hidden/>
    <w:rsid w:val="00530728"/>
    <w:pPr>
      <w:spacing w:after="0"/>
    </w:pPr>
  </w:style>
  <w:style w:type="paragraph" w:styleId="CommentText">
    <w:name w:val="annotation text"/>
    <w:basedOn w:val="Normal"/>
    <w:link w:val="CommentTextChar"/>
    <w:rPr>
      <w:sz w:val="20"/>
      <w:szCs w:val="20"/>
    </w:rPr>
  </w:style>
  <w:style w:type="character" w:customStyle="1" w:styleId="CommentTextChar">
    <w:name w:val="Comment Text Char"/>
    <w:basedOn w:val="DefaultParagraphFont"/>
    <w:link w:val="CommentText"/>
    <w:rPr>
      <w:sz w:val="20"/>
      <w:szCs w:val="20"/>
    </w:rPr>
  </w:style>
  <w:style w:type="character" w:styleId="CommentReference">
    <w:name w:val="annotation reference"/>
    <w:basedOn w:val="DefaultParagraphFont"/>
    <w:rPr>
      <w:sz w:val="16"/>
      <w:szCs w:val="16"/>
    </w:rPr>
  </w:style>
  <w:style w:type="paragraph" w:styleId="CommentSubject">
    <w:name w:val="annotation subject"/>
    <w:basedOn w:val="CommentText"/>
    <w:next w:val="CommentText"/>
    <w:link w:val="CommentSubjectChar"/>
    <w:rsid w:val="00C42A4A"/>
    <w:rPr>
      <w:b/>
      <w:bCs/>
    </w:rPr>
  </w:style>
  <w:style w:type="character" w:customStyle="1" w:styleId="CommentSubjectChar">
    <w:name w:val="Comment Subject Char"/>
    <w:basedOn w:val="CommentTextChar"/>
    <w:link w:val="CommentSubject"/>
    <w:rsid w:val="00C42A4A"/>
    <w:rPr>
      <w:b/>
      <w:bCs/>
      <w:sz w:val="20"/>
      <w:szCs w:val="20"/>
    </w:rPr>
  </w:style>
  <w:style w:type="character" w:customStyle="1" w:styleId="Heading1Char">
    <w:name w:val="Heading 1 Char"/>
    <w:basedOn w:val="DefaultParagraphFont"/>
    <w:link w:val="Heading1"/>
    <w:uiPriority w:val="9"/>
    <w:rsid w:val="00A23EE9"/>
    <w:rPr>
      <w:rFonts w:asciiTheme="majorHAnsi" w:eastAsiaTheme="majorEastAsia" w:hAnsiTheme="majorHAnsi" w:cstheme="majorBidi"/>
      <w:b/>
      <w:bCs/>
      <w:color w:val="4F81BD" w:themeColor="accent1"/>
      <w:sz w:val="32"/>
      <w:szCs w:val="32"/>
    </w:rPr>
  </w:style>
  <w:style w:type="character" w:customStyle="1" w:styleId="Heading4Char">
    <w:name w:val="Heading 4 Char"/>
    <w:basedOn w:val="DefaultParagraphFont"/>
    <w:link w:val="Heading4"/>
    <w:uiPriority w:val="9"/>
    <w:rsid w:val="00A23EE9"/>
    <w:rPr>
      <w:rFonts w:asciiTheme="majorHAnsi" w:eastAsiaTheme="majorEastAsia" w:hAnsiTheme="majorHAnsi" w:cstheme="majorBidi"/>
      <w:bCs/>
      <w:i/>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8460397">
      <w:bodyDiv w:val="1"/>
      <w:marLeft w:val="0"/>
      <w:marRight w:val="0"/>
      <w:marTop w:val="0"/>
      <w:marBottom w:val="0"/>
      <w:divBdr>
        <w:top w:val="none" w:sz="0" w:space="0" w:color="auto"/>
        <w:left w:val="none" w:sz="0" w:space="0" w:color="auto"/>
        <w:bottom w:val="none" w:sz="0" w:space="0" w:color="auto"/>
        <w:right w:val="none" w:sz="0" w:space="0" w:color="auto"/>
      </w:divBdr>
    </w:div>
    <w:div w:id="1305234266">
      <w:bodyDiv w:val="1"/>
      <w:marLeft w:val="0"/>
      <w:marRight w:val="0"/>
      <w:marTop w:val="0"/>
      <w:marBottom w:val="0"/>
      <w:divBdr>
        <w:top w:val="none" w:sz="0" w:space="0" w:color="auto"/>
        <w:left w:val="none" w:sz="0" w:space="0" w:color="auto"/>
        <w:bottom w:val="none" w:sz="0" w:space="0" w:color="auto"/>
        <w:right w:val="none" w:sz="0" w:space="0" w:color="auto"/>
      </w:divBdr>
    </w:div>
    <w:div w:id="165795154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4.png"/><Relationship Id="rId39" Type="http://schemas.openxmlformats.org/officeDocument/2006/relationships/image" Target="media/image22.png"/><Relationship Id="rId21" Type="http://schemas.openxmlformats.org/officeDocument/2006/relationships/image" Target="media/image9.png"/><Relationship Id="rId34" Type="http://schemas.openxmlformats.org/officeDocument/2006/relationships/footer" Target="footer3.xml"/><Relationship Id="rId42" Type="http://schemas.openxmlformats.org/officeDocument/2006/relationships/image" Target="media/image25.png"/><Relationship Id="rId47" Type="http://schemas.openxmlformats.org/officeDocument/2006/relationships/footer" Target="footer4.xml"/><Relationship Id="rId50" Type="http://schemas.openxmlformats.org/officeDocument/2006/relationships/footer" Target="footer6.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5.png"/><Relationship Id="rId29" Type="http://schemas.openxmlformats.org/officeDocument/2006/relationships/header" Target="header1.xml"/><Relationship Id="rId11" Type="http://schemas.openxmlformats.org/officeDocument/2006/relationships/hyperlink" Target="https://nhsd-ndrs.shinyapps.io/get_data_out/" TargetMode="External"/><Relationship Id="rId24" Type="http://schemas.openxmlformats.org/officeDocument/2006/relationships/image" Target="media/image12.png"/><Relationship Id="rId32" Type="http://schemas.openxmlformats.org/officeDocument/2006/relationships/footer" Target="footer2.xml"/><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header" Target="header4.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hyperlink" Target="https://nhsd-ndrs.shinyapps.io/get_data_out/" TargetMode="External"/><Relationship Id="rId49"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footer" Target="footer1.xml"/><Relationship Id="rId44" Type="http://schemas.openxmlformats.org/officeDocument/2006/relationships/image" Target="media/image27.png"/><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header" Target="header2.xml"/><Relationship Id="rId35" Type="http://schemas.openxmlformats.org/officeDocument/2006/relationships/image" Target="media/image19.png"/><Relationship Id="rId43" Type="http://schemas.openxmlformats.org/officeDocument/2006/relationships/image" Target="media/image26.png"/><Relationship Id="rId48" Type="http://schemas.openxmlformats.org/officeDocument/2006/relationships/footer" Target="footer5.xml"/><Relationship Id="rId8" Type="http://schemas.openxmlformats.org/officeDocument/2006/relationships/webSettings" Target="webSettings.xml"/><Relationship Id="rId51"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3.png"/><Relationship Id="rId33" Type="http://schemas.openxmlformats.org/officeDocument/2006/relationships/header" Target="header3.xml"/><Relationship Id="rId38" Type="http://schemas.openxmlformats.org/officeDocument/2006/relationships/image" Target="media/image21.png"/><Relationship Id="rId46" Type="http://schemas.openxmlformats.org/officeDocument/2006/relationships/header" Target="header5.xml"/><Relationship Id="rId20" Type="http://schemas.openxmlformats.org/officeDocument/2006/relationships/hyperlink" Target="https://nhsd-ndrs.shinyapps.io/get_data_out/" TargetMode="External"/><Relationship Id="rId41" Type="http://schemas.openxmlformats.org/officeDocument/2006/relationships/image" Target="media/image24.png"/><Relationship Id="rId1" Type="http://schemas.openxmlformats.org/officeDocument/2006/relationships/customXml" Target="../customXml/item1.xml"/><Relationship Id="rId6" Type="http://schemas.openxmlformats.org/officeDocument/2006/relationships/styles" Target="styles.xml"/></Relationships>
</file>

<file path=word/_rels/footnotes.xml.rels><?xml version="1.0" encoding="UTF-8" standalone="yes"?>
<Relationships xmlns="http://schemas.openxmlformats.org/package/2006/relationships"><Relationship Id="rId3" Type="http://schemas.openxmlformats.org/officeDocument/2006/relationships/hyperlink" Target="https://sheffield.ac.uk/nice-dsu/tsds/survival-analysis" TargetMode="External"/><Relationship Id="rId2" Type="http://schemas.openxmlformats.org/officeDocument/2006/relationships/hyperlink" Target="https://www.nice.org.uk/process/pmg36/chapter/introduction-to-health-technology-evaluation" TargetMode="External"/><Relationship Id="rId1" Type="http://schemas.openxmlformats.org/officeDocument/2006/relationships/hyperlink" Target="https://academic.oup.com/ije/article/49/1/15/5538002"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18.png"/><Relationship Id="rId1" Type="http://schemas.openxmlformats.org/officeDocument/2006/relationships/image" Target="media/image17.jpeg"/></Relationships>
</file>

<file path=word/_rels/header5.xml.rels><?xml version="1.0" encoding="UTF-8" standalone="yes"?>
<Relationships xmlns="http://schemas.openxmlformats.org/package/2006/relationships"><Relationship Id="rId2" Type="http://schemas.openxmlformats.org/officeDocument/2006/relationships/image" Target="media/image18.png"/><Relationship Id="rId1" Type="http://schemas.openxmlformats.org/officeDocument/2006/relationships/image" Target="media/image1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5582E3FC316024DBDF7312EA51E4382" ma:contentTypeVersion="9" ma:contentTypeDescription="Create a new document." ma:contentTypeScope="" ma:versionID="b0943a2b375cfd54fb751caf4ac8b7c9">
  <xsd:schema xmlns:xsd="http://www.w3.org/2001/XMLSchema" xmlns:xs="http://www.w3.org/2001/XMLSchema" xmlns:p="http://schemas.microsoft.com/office/2006/metadata/properties" xmlns:ns2="9cb74576-dddc-44dc-9c42-e2ce2d0b6653" targetNamespace="http://schemas.microsoft.com/office/2006/metadata/properties" ma:root="true" ma:fieldsID="5a46e883928b96c2a3dc817853be63a1" ns2:_="">
    <xsd:import namespace="9cb74576-dddc-44dc-9c42-e2ce2d0b665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b74576-dddc-44dc-9c42-e2ce2d0b665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CD72F1-5F92-4969-98AF-9FCC09A3C1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b74576-dddc-44dc-9c42-e2ce2d0b665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1F8F2E3-1E38-4467-A0E4-6250D536ECB8}">
  <ds:schemaRefs>
    <ds:schemaRef ds:uri="http://schemas.microsoft.com/sharepoint/v3/contenttype/forms"/>
  </ds:schemaRefs>
</ds:datastoreItem>
</file>

<file path=customXml/itemProps3.xml><?xml version="1.0" encoding="utf-8"?>
<ds:datastoreItem xmlns:ds="http://schemas.openxmlformats.org/officeDocument/2006/customXml" ds:itemID="{8C09B5E4-75AE-4010-A5F9-E9044E87E6D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A06CE80-E060-44E3-A2C0-20AAA9D8D699}">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10</TotalTime>
  <Pages>30</Pages>
  <Words>2721</Words>
  <Characters>15510</Characters>
  <Application>Microsoft Office Word</Application>
  <DocSecurity>0</DocSecurity>
  <Lines>129</Lines>
  <Paragraphs>36</Paragraphs>
  <ScaleCrop>false</ScaleCrop>
  <Company>NHS</Company>
  <LinksUpToDate>false</LinksUpToDate>
  <CharactersWithSpaces>18195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WEBSTER, Laura (NHS ENGLAND - X24)</dc:creator>
  <cp:keywords/>
  <cp:lastModifiedBy>MAKIN, William (NHS ENGLAND)</cp:lastModifiedBy>
  <cp:revision>4</cp:revision>
  <dcterms:created xsi:type="dcterms:W3CDTF">2025-11-04T09:14:00Z</dcterms:created>
  <dcterms:modified xsi:type="dcterms:W3CDTF">2025-11-04T09:21:00Z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iblio-config">
    <vt:lpwstr>True</vt:lpwstr>
  </property>
  <property fmtid="{D5CDD505-2E9C-101B-9397-08002B2CF9AE}" pid="3" name="execute">
    <vt:lpwstr/>
  </property>
  <property fmtid="{D5CDD505-2E9C-101B-9397-08002B2CF9AE}" pid="4" name="header-includes">
    <vt:lpwstr/>
  </property>
  <property fmtid="{D5CDD505-2E9C-101B-9397-08002B2CF9AE}" pid="5" name="include-after">
    <vt:lpwstr/>
  </property>
  <property fmtid="{D5CDD505-2E9C-101B-9397-08002B2CF9AE}" pid="6" name="include-before">
    <vt:lpwstr/>
  </property>
  <property fmtid="{D5CDD505-2E9C-101B-9397-08002B2CF9AE}" pid="7" name="labels">
    <vt:lpwstr/>
  </property>
  <property fmtid="{D5CDD505-2E9C-101B-9397-08002B2CF9AE}" pid="8" name="toc-title">
    <vt:lpwstr>Table of contents</vt:lpwstr>
  </property>
  <property fmtid="{D5CDD505-2E9C-101B-9397-08002B2CF9AE}" pid="9" name="MSIP_Label_c69d85d5-6d9e-4305-a294-1f636ec0f2d6_Enabled">
    <vt:lpwstr>true</vt:lpwstr>
  </property>
  <property fmtid="{D5CDD505-2E9C-101B-9397-08002B2CF9AE}" pid="10" name="MSIP_Label_c69d85d5-6d9e-4305-a294-1f636ec0f2d6_SetDate">
    <vt:lpwstr>2025-04-07T07:15:51Z</vt:lpwstr>
  </property>
  <property fmtid="{D5CDD505-2E9C-101B-9397-08002B2CF9AE}" pid="11" name="MSIP_Label_c69d85d5-6d9e-4305-a294-1f636ec0f2d6_Method">
    <vt:lpwstr>Standard</vt:lpwstr>
  </property>
  <property fmtid="{D5CDD505-2E9C-101B-9397-08002B2CF9AE}" pid="12" name="MSIP_Label_c69d85d5-6d9e-4305-a294-1f636ec0f2d6_Name">
    <vt:lpwstr>OFFICIAL</vt:lpwstr>
  </property>
  <property fmtid="{D5CDD505-2E9C-101B-9397-08002B2CF9AE}" pid="13" name="MSIP_Label_c69d85d5-6d9e-4305-a294-1f636ec0f2d6_SiteId">
    <vt:lpwstr>6030f479-b342-472d-a5dd-740ff7538de9</vt:lpwstr>
  </property>
  <property fmtid="{D5CDD505-2E9C-101B-9397-08002B2CF9AE}" pid="14" name="MSIP_Label_c69d85d5-6d9e-4305-a294-1f636ec0f2d6_ActionId">
    <vt:lpwstr>c3371255-2421-4f60-8755-f0ea4efab7e3</vt:lpwstr>
  </property>
  <property fmtid="{D5CDD505-2E9C-101B-9397-08002B2CF9AE}" pid="15" name="MSIP_Label_c69d85d5-6d9e-4305-a294-1f636ec0f2d6_ContentBits">
    <vt:lpwstr>0</vt:lpwstr>
  </property>
  <property fmtid="{D5CDD505-2E9C-101B-9397-08002B2CF9AE}" pid="16" name="MSIP_Label_c69d85d5-6d9e-4305-a294-1f636ec0f2d6_Tag">
    <vt:lpwstr>10, 3, 0, 2</vt:lpwstr>
  </property>
  <property fmtid="{D5CDD505-2E9C-101B-9397-08002B2CF9AE}" pid="17" name="ContentTypeId">
    <vt:lpwstr>0x010100E5582E3FC316024DBDF7312EA51E4382</vt:lpwstr>
  </property>
  <property fmtid="{D5CDD505-2E9C-101B-9397-08002B2CF9AE}" pid="18" name="Order">
    <vt:r8>798100</vt:r8>
  </property>
  <property fmtid="{D5CDD505-2E9C-101B-9397-08002B2CF9AE}" pid="19" name="ComplianceAssetId">
    <vt:lpwstr/>
  </property>
  <property fmtid="{D5CDD505-2E9C-101B-9397-08002B2CF9AE}" pid="20" name="_ExtendedDescription">
    <vt:lpwstr/>
  </property>
  <property fmtid="{D5CDD505-2E9C-101B-9397-08002B2CF9AE}" pid="21" name="TriggerFlowInfo">
    <vt:lpwstr/>
  </property>
</Properties>
</file>