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BBBBADA" w14:textId="77777777" w:rsidR="00E64714" w:rsidRPr="009224E4" w:rsidRDefault="00E00BBC">
      <w:pPr>
        <w:pStyle w:val="Heading1"/>
        <w:rPr>
          <w:color w:val="auto"/>
        </w:rPr>
      </w:pPr>
      <w:bookmarkStart w:id="0" w:name="ndrs-nice-partnership-report"/>
      <w:r w:rsidRPr="009224E4">
        <w:rPr>
          <w:color w:val="auto"/>
        </w:rPr>
        <w:t>NDRS-NICE partnership report</w:t>
      </w:r>
    </w:p>
    <w:p w14:paraId="47001379" w14:textId="77777777" w:rsidR="00E82F21" w:rsidRPr="009224E4" w:rsidRDefault="00E82F21" w:rsidP="00E82F21">
      <w:pPr>
        <w:pStyle w:val="Heading2"/>
        <w:rPr>
          <w:color w:val="auto"/>
        </w:rPr>
      </w:pPr>
      <w:bookmarkStart w:id="1" w:name="background"/>
      <w:r w:rsidRPr="009224E4">
        <w:rPr>
          <w:color w:val="auto"/>
        </w:rPr>
        <w:t>Background</w:t>
      </w:r>
    </w:p>
    <w:p w14:paraId="68F7EC4F" w14:textId="678FA5FD" w:rsidR="00E82F21" w:rsidRPr="009224E4" w:rsidRDefault="00E82F21" w:rsidP="00E82F21">
      <w:pPr>
        <w:pStyle w:val="FirstParagraph"/>
      </w:pPr>
      <w:r w:rsidRPr="009224E4">
        <w:t>This report was produced in partnership by the National Disease Registration Service (NDRS) and National Institute for Health and Care Excellence (NICE). NDRS and NICE have established a partnership focused on routinely collected data to support NICE decision making on the appraisals of cancer treatments. The partnership uses NDRS datasets, including the information submitted by trusts to the Systemic Anti-Cancer Therapy (SACT) dataset,</w:t>
      </w:r>
      <w:r w:rsidRPr="009224E4">
        <w:rPr>
          <w:rStyle w:val="FootnoteReference"/>
        </w:rPr>
        <w:footnoteReference w:id="1"/>
      </w:r>
      <w:r w:rsidRPr="009224E4">
        <w:t xml:space="preserve"> to provide an understanding of current practice.</w:t>
      </w:r>
    </w:p>
    <w:p w14:paraId="0A318D5C" w14:textId="77777777" w:rsidR="00E82F21" w:rsidRPr="009224E4" w:rsidRDefault="00E82F21" w:rsidP="00E82F21">
      <w:pPr>
        <w:pStyle w:val="BodyText"/>
      </w:pPr>
      <w:r w:rsidRPr="009224E4">
        <w:t xml:space="preserve">This partnership is focused on producing demographic and survival information using NDRS data, alongside supplementary information tailored to each technology appraisal. These may include, for example, the time patients spend on </w:t>
      </w:r>
      <w:proofErr w:type="gramStart"/>
      <w:r w:rsidRPr="009224E4">
        <w:t>particular treatments</w:t>
      </w:r>
      <w:proofErr w:type="gramEnd"/>
      <w:r w:rsidRPr="009224E4">
        <w:t xml:space="preserve">, genetic data where this is available, or other information on real-world care pathways. An important part of the partnership is to provide information for the severity modifiers that NICE uses for appraisals of cancer drugs. To determine severity modifiers, NICE considers factors such as the age, gender, and overall survival of the patient cohort affected by the disease. </w:t>
      </w:r>
    </w:p>
    <w:p w14:paraId="2A08C329" w14:textId="77777777" w:rsidR="00E82F21" w:rsidRPr="009224E4" w:rsidRDefault="00E82F21" w:rsidP="00E82F21">
      <w:pPr>
        <w:pStyle w:val="BodyText"/>
      </w:pPr>
      <w:r w:rsidRPr="009224E4">
        <w:t xml:space="preserve">Interpretation of the data is not included in this report, it is the </w:t>
      </w:r>
      <w:proofErr w:type="gramStart"/>
      <w:r w:rsidRPr="009224E4">
        <w:t>information as</w:t>
      </w:r>
      <w:proofErr w:type="gramEnd"/>
      <w:r w:rsidRPr="009224E4">
        <w:t xml:space="preserve"> provided to the NICE technology appraisal committees. </w:t>
      </w:r>
    </w:p>
    <w:p w14:paraId="2D33D356" w14:textId="77777777" w:rsidR="00E82F21" w:rsidRPr="009224E4" w:rsidRDefault="00E82F21" w:rsidP="00E82F21">
      <w:pPr>
        <w:pStyle w:val="BodyText"/>
      </w:pPr>
      <w:proofErr w:type="gramStart"/>
      <w:r w:rsidRPr="009224E4">
        <w:t>Detail</w:t>
      </w:r>
      <w:proofErr w:type="gramEnd"/>
      <w:r w:rsidRPr="009224E4">
        <w:t xml:space="preserve"> on how NICE health technology appraisals use this data can be found in the NICE health technology evaluations manual</w:t>
      </w:r>
      <w:r w:rsidRPr="009224E4">
        <w:rPr>
          <w:rStyle w:val="FootnoteReference"/>
        </w:rPr>
        <w:footnoteReference w:id="2"/>
      </w:r>
      <w:r w:rsidRPr="009224E4">
        <w:t>, with specific information relating to the survival analysis modelling available in Technical Support Document (TSD)</w:t>
      </w:r>
      <w:r w:rsidRPr="009224E4">
        <w:rPr>
          <w:rStyle w:val="FootnoteReference"/>
        </w:rPr>
        <w:footnoteReference w:id="3"/>
      </w:r>
      <w:r w:rsidRPr="009224E4">
        <w:t>.</w:t>
      </w:r>
    </w:p>
    <w:p w14:paraId="383F631C" w14:textId="77777777" w:rsidR="00E82F21" w:rsidRPr="009224E4" w:rsidRDefault="00E82F21" w:rsidP="00E82F21">
      <w:pPr>
        <w:pStyle w:val="BodyText"/>
      </w:pPr>
      <w:r w:rsidRPr="009224E4">
        <w:t xml:space="preserve">The focus of this report is the indication </w:t>
      </w:r>
      <w:r w:rsidRPr="009224E4">
        <w:rPr>
          <w:b/>
          <w:bCs/>
        </w:rPr>
        <w:t>ID6249 Daratumumab with bortezomib, lenalidomide and dexamethasone for untreated multiple myeloma when a stem cell transplant is suitable.</w:t>
      </w:r>
    </w:p>
    <w:p w14:paraId="72C9ECFB" w14:textId="77777777" w:rsidR="00E82F21" w:rsidRPr="009224E4" w:rsidRDefault="00E82F21" w:rsidP="00E82F21">
      <w:pPr>
        <w:pStyle w:val="BodyText"/>
      </w:pPr>
      <w:r w:rsidRPr="009224E4">
        <w:t>Two cohorts were assessed for this indication:</w:t>
      </w:r>
    </w:p>
    <w:p w14:paraId="50E26AE8" w14:textId="77777777" w:rsidR="009D2C80" w:rsidRPr="009224E4" w:rsidRDefault="009D2C80" w:rsidP="00E82F21">
      <w:pPr>
        <w:pStyle w:val="BodyText"/>
      </w:pPr>
    </w:p>
    <w:p w14:paraId="567EBC20" w14:textId="77777777" w:rsidR="009D2C80" w:rsidRPr="009224E4" w:rsidRDefault="00E00BBC" w:rsidP="009D2C80">
      <w:pPr>
        <w:pStyle w:val="Compact"/>
        <w:numPr>
          <w:ilvl w:val="0"/>
          <w:numId w:val="15"/>
        </w:numPr>
      </w:pPr>
      <w:r w:rsidRPr="009224E4">
        <w:lastRenderedPageBreak/>
        <w:t>Those receiving first line lenalidomide maintenance therapy after autologous stem cell transplant</w:t>
      </w:r>
    </w:p>
    <w:p w14:paraId="0A13E36C" w14:textId="454A828A" w:rsidR="009D2C80" w:rsidRPr="009224E4" w:rsidRDefault="00E00BBC" w:rsidP="009D2C80">
      <w:pPr>
        <w:pStyle w:val="Compact"/>
        <w:numPr>
          <w:ilvl w:val="0"/>
          <w:numId w:val="15"/>
        </w:numPr>
      </w:pPr>
      <w:r w:rsidRPr="009224E4">
        <w:t>Those receiving first line lenalidomide maintenance therapy after autologous stem cell transplant where the induction / consolidation regimen included daratumumab (a subset containing 94% of the first cohort)</w:t>
      </w:r>
    </w:p>
    <w:p w14:paraId="4E80A6C0" w14:textId="77777777" w:rsidR="009D2C80" w:rsidRPr="009224E4" w:rsidRDefault="009D2C80" w:rsidP="009D2C80">
      <w:pPr>
        <w:pStyle w:val="Compact"/>
        <w:ind w:left="240"/>
      </w:pPr>
    </w:p>
    <w:p w14:paraId="1DEF4606" w14:textId="2C9FD0A4" w:rsidR="00E64714" w:rsidRPr="009224E4" w:rsidRDefault="00E00BBC" w:rsidP="009D2C80">
      <w:pPr>
        <w:pStyle w:val="Compact"/>
      </w:pPr>
      <w:r w:rsidRPr="009224E4">
        <w:t xml:space="preserve">The latter cohort was picked in order to differentiate between induction/consolidation regimens approved under </w:t>
      </w:r>
      <w:hyperlink r:id="rId10">
        <w:r w:rsidR="00E64714" w:rsidRPr="009224E4">
          <w:rPr>
            <w:rStyle w:val="Hyperlink"/>
            <w:color w:val="auto"/>
          </w:rPr>
          <w:t>NICE TA763</w:t>
        </w:r>
      </w:hyperlink>
      <w:r w:rsidRPr="009224E4">
        <w:t xml:space="preserve"> that contain daratumumab in addition to bortezomib, thalidomide and dexamethasone, and other induction/consolidation regimens, for example bortezomib, dexamethasone and thalidomide approved under </w:t>
      </w:r>
      <w:hyperlink r:id="rId11">
        <w:r w:rsidR="00E64714" w:rsidRPr="009224E4">
          <w:rPr>
            <w:rStyle w:val="Hyperlink"/>
            <w:color w:val="auto"/>
          </w:rPr>
          <w:t>NICE TA311</w:t>
        </w:r>
      </w:hyperlink>
      <w:r w:rsidRPr="009224E4">
        <w:t>.</w:t>
      </w:r>
    </w:p>
    <w:p w14:paraId="672A6659" w14:textId="77777777" w:rsidR="00E64714" w:rsidRPr="009224E4" w:rsidRDefault="00E00BBC">
      <w:r w:rsidRPr="009224E4">
        <w:br w:type="page"/>
      </w:r>
    </w:p>
    <w:p w14:paraId="4AF1AC07" w14:textId="2E9738AB" w:rsidR="00E64714" w:rsidRPr="009224E4" w:rsidRDefault="00E00BBC">
      <w:pPr>
        <w:pStyle w:val="Heading1"/>
        <w:rPr>
          <w:color w:val="auto"/>
        </w:rPr>
      </w:pPr>
      <w:bookmarkStart w:id="2" w:name="X625a568df275756a85448dc0ddb3a656ac1e436"/>
      <w:bookmarkEnd w:id="0"/>
      <w:bookmarkEnd w:id="1"/>
      <w:r w:rsidRPr="009224E4">
        <w:rPr>
          <w:color w:val="auto"/>
        </w:rPr>
        <w:lastRenderedPageBreak/>
        <w:t>Age, gender, overall survival and time on treatment for those receiving lenalidomide maintenance therapy following an autologous stem cell transplant</w:t>
      </w:r>
      <w:r w:rsidR="006437E7" w:rsidRPr="009224E4">
        <w:rPr>
          <w:color w:val="auto"/>
        </w:rPr>
        <w:t xml:space="preserve"> (cohort 1)</w:t>
      </w:r>
    </w:p>
    <w:p w14:paraId="3E7A9F1C" w14:textId="77777777" w:rsidR="00E64714" w:rsidRPr="009224E4" w:rsidRDefault="00E00BBC">
      <w:pPr>
        <w:pStyle w:val="Heading2"/>
        <w:rPr>
          <w:color w:val="auto"/>
        </w:rPr>
      </w:pPr>
      <w:bookmarkStart w:id="3" w:name="introduction"/>
      <w:r w:rsidRPr="009224E4">
        <w:rPr>
          <w:color w:val="auto"/>
        </w:rPr>
        <w:t>Introduction</w:t>
      </w:r>
    </w:p>
    <w:p w14:paraId="1F3B2FD1" w14:textId="2B8ECC57" w:rsidR="00E64714" w:rsidRPr="009224E4" w:rsidRDefault="00E00BBC">
      <w:pPr>
        <w:pStyle w:val="FirstParagraph"/>
      </w:pPr>
      <w:r w:rsidRPr="009224E4">
        <w:t>This report was produced in partnership by the National Disease Registration Service (NDRS) and National Institute for Health and Care Excellence (NICE). It presents overall survival, gender split, age distribution and time on treatment among patients with multiple myeloma who have received lenalidomide maintenance at first line following an autologous stem cell transplant.</w:t>
      </w:r>
    </w:p>
    <w:p w14:paraId="206DFFD0" w14:textId="77777777" w:rsidR="00E64714" w:rsidRPr="009224E4" w:rsidRDefault="00E00BBC">
      <w:pPr>
        <w:pStyle w:val="Heading2"/>
        <w:rPr>
          <w:color w:val="auto"/>
        </w:rPr>
      </w:pPr>
      <w:bookmarkStart w:id="4" w:name="method"/>
      <w:bookmarkEnd w:id="3"/>
      <w:r w:rsidRPr="009224E4">
        <w:rPr>
          <w:color w:val="auto"/>
        </w:rPr>
        <w:t>Method</w:t>
      </w:r>
    </w:p>
    <w:p w14:paraId="3F10E4C7" w14:textId="63640EFE" w:rsidR="00E64714" w:rsidRPr="009224E4" w:rsidRDefault="00E00BBC">
      <w:pPr>
        <w:pStyle w:val="FirstParagraph"/>
      </w:pPr>
      <w:r w:rsidRPr="009224E4">
        <w:t xml:space="preserve">A snapshot of SACT data was taken on 7th December 2025 and made available for analysis on 19th December 2025. SACT treatment data is only considered complete when 90% of trusts have submitted data, which at the time of analysis was 31st March 2025. This date is used for </w:t>
      </w:r>
      <w:proofErr w:type="gramStart"/>
      <w:r w:rsidRPr="009224E4">
        <w:t>censoring of</w:t>
      </w:r>
      <w:proofErr w:type="gramEnd"/>
      <w:r w:rsidRPr="009224E4">
        <w:t xml:space="preserve"> time on treatment. Patients were traced for their vital status on 5th October 2025, which is the censoring date for the overall survival analysis.</w:t>
      </w:r>
    </w:p>
    <w:p w14:paraId="6B33FC12" w14:textId="77777777" w:rsidR="00E64714" w:rsidRPr="009224E4" w:rsidRDefault="00E00BBC">
      <w:pPr>
        <w:pStyle w:val="BodyText"/>
      </w:pPr>
      <w:r w:rsidRPr="009224E4">
        <w:t>Overall survival is measured from commencement of first lenalidomide maintenance treatment to death (if date recorded) or censoring date (if death date not present). Time-on-treatment was measured by the difference between a patient’s first and last recorded lenalidomide maintenance treatment, plus 28 days (standard gap between administrations). If a patient died before the nominal cycle end, the end date was revised to the date of death. If the treatment end date extends beyond the treatment censoring date (31st March 25), the patient was censored.</w:t>
      </w:r>
    </w:p>
    <w:p w14:paraId="5649E997" w14:textId="77777777" w:rsidR="00E64714" w:rsidRPr="009224E4" w:rsidRDefault="00E00BBC">
      <w:pPr>
        <w:pStyle w:val="Heading3"/>
        <w:rPr>
          <w:color w:val="auto"/>
        </w:rPr>
      </w:pPr>
      <w:bookmarkStart w:id="5" w:name="cohort-inclusions-exclusions"/>
      <w:r w:rsidRPr="009224E4">
        <w:rPr>
          <w:color w:val="auto"/>
        </w:rPr>
        <w:t>Cohort inclusions / exclusions</w:t>
      </w:r>
    </w:p>
    <w:p w14:paraId="10B251E0" w14:textId="77777777" w:rsidR="00E64714" w:rsidRPr="009224E4" w:rsidRDefault="00E00BBC">
      <w:pPr>
        <w:pStyle w:val="FirstParagraph"/>
      </w:pPr>
      <w:r w:rsidRPr="009224E4">
        <w:t xml:space="preserve">Patients were included if they met </w:t>
      </w:r>
      <w:proofErr w:type="gramStart"/>
      <w:r w:rsidRPr="009224E4">
        <w:t>all of</w:t>
      </w:r>
      <w:proofErr w:type="gramEnd"/>
      <w:r w:rsidRPr="009224E4">
        <w:t xml:space="preserve"> the following conditions:</w:t>
      </w:r>
    </w:p>
    <w:p w14:paraId="571A1AE1" w14:textId="77777777" w:rsidR="00E64714" w:rsidRPr="009224E4" w:rsidRDefault="00E00BBC">
      <w:pPr>
        <w:pStyle w:val="Compact"/>
        <w:numPr>
          <w:ilvl w:val="0"/>
          <w:numId w:val="16"/>
        </w:numPr>
      </w:pPr>
      <w:r w:rsidRPr="009224E4">
        <w:t>Diagnosed between 1st Feb 2022 and 31st December 2023 (inclusive). Diagnoses and treatment pathways prior to this point would be before publication of NICE Technology Appraisal TA763 — “Daratumumab in combination for untreated multiple myeloma” and would not reflect subsequent changes to the expected pathway resulting from commissioners being required to fund the approved treatment</w:t>
      </w:r>
    </w:p>
    <w:p w14:paraId="77E54FD8" w14:textId="77777777" w:rsidR="00E64714" w:rsidRPr="009224E4" w:rsidRDefault="00E00BBC">
      <w:pPr>
        <w:pStyle w:val="Compact"/>
        <w:numPr>
          <w:ilvl w:val="0"/>
          <w:numId w:val="16"/>
        </w:numPr>
      </w:pPr>
      <w:r w:rsidRPr="009224E4">
        <w:t>Gender recorded as male or female</w:t>
      </w:r>
    </w:p>
    <w:p w14:paraId="737F14F7" w14:textId="77777777" w:rsidR="00E64714" w:rsidRPr="009224E4" w:rsidRDefault="00E00BBC">
      <w:pPr>
        <w:pStyle w:val="Compact"/>
        <w:numPr>
          <w:ilvl w:val="0"/>
          <w:numId w:val="16"/>
        </w:numPr>
      </w:pPr>
      <w:r w:rsidRPr="009224E4">
        <w:t>Country code was ‘England’, based on postcode of residence at diagnosis</w:t>
      </w:r>
    </w:p>
    <w:p w14:paraId="525CB6FD" w14:textId="77777777" w:rsidR="00E64714" w:rsidRPr="009224E4" w:rsidRDefault="00E64714">
      <w:pPr>
        <w:pStyle w:val="Compact"/>
        <w:numPr>
          <w:ilvl w:val="0"/>
          <w:numId w:val="16"/>
        </w:numPr>
      </w:pPr>
      <w:hyperlink r:id="rId12">
        <w:r w:rsidRPr="009224E4">
          <w:rPr>
            <w:rStyle w:val="Hyperlink"/>
            <w:color w:val="auto"/>
          </w:rPr>
          <w:t>NDRS cancer group definition of ‘Myeloma’</w:t>
        </w:r>
      </w:hyperlink>
    </w:p>
    <w:p w14:paraId="0463EF77" w14:textId="77777777" w:rsidR="00E64714" w:rsidRPr="009224E4" w:rsidRDefault="00E00BBC">
      <w:pPr>
        <w:pStyle w:val="Compact"/>
        <w:numPr>
          <w:ilvl w:val="0"/>
          <w:numId w:val="16"/>
        </w:numPr>
      </w:pPr>
      <w:r w:rsidRPr="009224E4">
        <w:t>An autologous stem cell transplant was carried out as part of treatment after diagnosis</w:t>
      </w:r>
    </w:p>
    <w:p w14:paraId="19F8F856" w14:textId="77777777" w:rsidR="00E64714" w:rsidRPr="009224E4" w:rsidRDefault="00E00BBC">
      <w:pPr>
        <w:pStyle w:val="Compact"/>
        <w:numPr>
          <w:ilvl w:val="0"/>
          <w:numId w:val="16"/>
        </w:numPr>
      </w:pPr>
      <w:r w:rsidRPr="009224E4">
        <w:lastRenderedPageBreak/>
        <w:t>Lenalidomide was initiated within 6 months after the stem cell transplant (based on both regimen and drug administration descriptions), and the lenalidomide regimen did not include dexamethasone.</w:t>
      </w:r>
    </w:p>
    <w:p w14:paraId="18672AB8" w14:textId="77777777" w:rsidR="00E64714" w:rsidRPr="009224E4" w:rsidRDefault="00E00BBC">
      <w:pPr>
        <w:pStyle w:val="FirstParagraph"/>
      </w:pPr>
      <w:r w:rsidRPr="009224E4">
        <w:t>and were excluded if</w:t>
      </w:r>
    </w:p>
    <w:p w14:paraId="0F233AAE" w14:textId="77777777" w:rsidR="00E64714" w:rsidRPr="009224E4" w:rsidRDefault="00E00BBC">
      <w:pPr>
        <w:pStyle w:val="Compact"/>
        <w:numPr>
          <w:ilvl w:val="0"/>
          <w:numId w:val="17"/>
        </w:numPr>
      </w:pPr>
      <w:r w:rsidRPr="009224E4">
        <w:t>Any SACT treatments after diagnosis (not only lenalidomide) were recorded as being given as part of a trial</w:t>
      </w:r>
    </w:p>
    <w:p w14:paraId="2046F34F" w14:textId="77777777" w:rsidR="00E64714" w:rsidRPr="009224E4" w:rsidRDefault="00E00BBC">
      <w:pPr>
        <w:pStyle w:val="Heading3"/>
        <w:rPr>
          <w:color w:val="auto"/>
        </w:rPr>
      </w:pPr>
      <w:bookmarkStart w:id="6" w:name="Xc2665a8f8740a33a679dd6a6ed57374dccabf66"/>
      <w:bookmarkEnd w:id="5"/>
      <w:r w:rsidRPr="009224E4">
        <w:rPr>
          <w:color w:val="auto"/>
        </w:rPr>
        <w:t>Identification of autologous stem cell transplant</w:t>
      </w:r>
    </w:p>
    <w:p w14:paraId="47CE5774" w14:textId="77777777" w:rsidR="00E64714" w:rsidRPr="009224E4" w:rsidRDefault="00E00BBC">
      <w:pPr>
        <w:pStyle w:val="FirstParagraph"/>
      </w:pPr>
      <w:r w:rsidRPr="009224E4">
        <w:t xml:space="preserve">The presence of an autologous stem cell transplant (ASCT) in the treatment pathway was determined by linkage of the registration record to HES, specifically where the post-diagnosis HES inpatient record contained an OPCS code of ‘X33.4 - autologous peripheral blood stem cell transplant’. A sensitivity analysis explored how many additional records would be added by including other related codes in case significant numbers were recorded under related codes. All other restrictions were kept in place whilst codes were varied. </w:t>
      </w:r>
      <w:proofErr w:type="gramStart"/>
      <w:r w:rsidRPr="009224E4">
        <w:t>Varying</w:t>
      </w:r>
      <w:proofErr w:type="gramEnd"/>
      <w:r w:rsidRPr="009224E4">
        <w:t xml:space="preserve"> the codelist gave the following results: No additional cases were identified by including bone marrow graft codes (W34*). One additional record was found recorded as an allogenic stem cell transplant (X33.6), and no further cases were associated with the code for a syngeneic stem cell transplant (X33.5). Sixteen cases would be added if the definition was expanded to include X33.8 ‘Other specified blood transfusion’ and X33.9 ‘Unspecified other blood transfusion’. Given the risk of including non‑ASCT cases and minimal gain in sample size, X33.4 was selected as the sole ASCT defining code.</w:t>
      </w:r>
    </w:p>
    <w:p w14:paraId="57DE94B5" w14:textId="77777777" w:rsidR="00E64714" w:rsidRPr="009224E4" w:rsidRDefault="00E00BBC">
      <w:pPr>
        <w:pStyle w:val="BodyText"/>
      </w:pPr>
      <w:r w:rsidRPr="009224E4">
        <w:t xml:space="preserve">Observed ASCT rates (c. 16%) were lower than expected (25-30%), based on </w:t>
      </w:r>
      <w:hyperlink r:id="rId13">
        <w:r w:rsidR="00E64714" w:rsidRPr="009224E4">
          <w:rPr>
            <w:rStyle w:val="Hyperlink"/>
            <w:color w:val="auto"/>
          </w:rPr>
          <w:t>previous modelling work for NICE TA680</w:t>
        </w:r>
      </w:hyperlink>
      <w:r w:rsidRPr="009224E4">
        <w:t>. The identified cases therefore likely understate the true number of applicable procedures, reflecting under‑recording or miscoding. We assume that ASCTs that are unrecorded or coded under alternative OPCS codes are not systematically associated with the outcomes analysed below (e.g., overall survival or time on treatment), given that coding missingness is likely a function of hospital administration and documentation rather than anything associated with clinical treatment. On this basis, any bias from missing ASCT data is expected to be minimal.</w:t>
      </w:r>
    </w:p>
    <w:p w14:paraId="0768E2E6" w14:textId="77777777" w:rsidR="00E64714" w:rsidRPr="009224E4" w:rsidRDefault="00E00BBC">
      <w:pPr>
        <w:pStyle w:val="Heading3"/>
        <w:rPr>
          <w:color w:val="auto"/>
        </w:rPr>
      </w:pPr>
      <w:bookmarkStart w:id="7" w:name="X11f26ab5dee0396c25f90ef844e1fe70790fc93"/>
      <w:bookmarkEnd w:id="6"/>
      <w:r w:rsidRPr="009224E4">
        <w:rPr>
          <w:color w:val="auto"/>
        </w:rPr>
        <w:t>Identification of lenalidomide maintenance</w:t>
      </w:r>
    </w:p>
    <w:p w14:paraId="689D2106" w14:textId="77777777" w:rsidR="00E64714" w:rsidRPr="009224E4" w:rsidRDefault="00E00BBC">
      <w:pPr>
        <w:pStyle w:val="FirstParagraph"/>
      </w:pPr>
      <w:r w:rsidRPr="009224E4">
        <w:t xml:space="preserve">Lenalidomide monotherapy is recommended as </w:t>
      </w:r>
      <w:proofErr w:type="gramStart"/>
      <w:r w:rsidRPr="009224E4">
        <w:t>first‑line</w:t>
      </w:r>
      <w:proofErr w:type="gramEnd"/>
      <w:r w:rsidRPr="009224E4">
        <w:t xml:space="preserve"> maintenance following stem cell transplant. Owing to variation in SACT recording practices and the structure of SACT tables, it can be challenging to algorithmically distinguish first‑line lenalidomide from second and subsequent lines, where lenalidomide may be used in combination (for example, carfilzomib + dexamethasone + lenalidomide [KRd], lenalidomide + dexamethasone [Rd], or ixazomib + lenalidomide + dexamethasone [Ixa‑Rd]). These combinations may be grouped at the regimen level in SACT or recorded as contemporaneous but </w:t>
      </w:r>
      <w:proofErr w:type="gramStart"/>
      <w:r w:rsidRPr="009224E4">
        <w:t>separate (‘</w:t>
      </w:r>
      <w:proofErr w:type="gramEnd"/>
      <w:r w:rsidRPr="009224E4">
        <w:t>split’) regimens.</w:t>
      </w:r>
    </w:p>
    <w:p w14:paraId="5D001CA0" w14:textId="77777777" w:rsidR="00E64714" w:rsidRPr="009224E4" w:rsidRDefault="00E00BBC">
      <w:pPr>
        <w:pStyle w:val="BodyText"/>
      </w:pPr>
      <w:r w:rsidRPr="009224E4">
        <w:t xml:space="preserve">To reduce misclassification of second‑line uses, we: (i) count only regimens where the NDRS‑categorised description (“benchmark group”) mentions lenalidomide only; (ii) include only cases where the earliest lenalidomide use occurs within six months of the </w:t>
      </w:r>
      <w:r w:rsidRPr="009224E4">
        <w:lastRenderedPageBreak/>
        <w:t>ASCT date; and (iii) exclude cases where dexamethasone appears in the drug‑level tables for lenalidomide monotherapy regimens. Dexamethasone was selected as the common element for combination therapies that are given at second line (and subsequently). Therefore, excluding based on dexamethasone should remove second line therapies not of interest.</w:t>
      </w:r>
    </w:p>
    <w:p w14:paraId="199F36EC" w14:textId="77777777" w:rsidR="00E64714" w:rsidRPr="009224E4" w:rsidRDefault="00E00BBC">
      <w:pPr>
        <w:pStyle w:val="BodyText"/>
      </w:pPr>
      <w:r w:rsidRPr="009224E4">
        <w:t>Where split regimens occur, time‑on‑treatment may be overstated if the lenalidomide end date is taken from a combination containing lenalidomide. However, the observed time‑on‑treatment pattern would not imply a median survival exceeding the 53‑month progression‑free survival reported in a published meta‑analysis.</w:t>
      </w:r>
      <w:r w:rsidRPr="009224E4">
        <w:rPr>
          <w:rStyle w:val="FootnoteReference"/>
        </w:rPr>
        <w:footnoteReference w:id="4"/>
      </w:r>
      <w:r w:rsidRPr="009224E4">
        <w:t xml:space="preserve"> We therefore consider potential overstatement of time on treatment from the incidental inclusion of combination regimens to be limited.</w:t>
      </w:r>
    </w:p>
    <w:p w14:paraId="2048CB63" w14:textId="77777777" w:rsidR="00B30483" w:rsidRPr="009224E4" w:rsidRDefault="00B30483" w:rsidP="00B30483">
      <w:pPr>
        <w:pStyle w:val="Heading4"/>
        <w:rPr>
          <w:color w:val="auto"/>
        </w:rPr>
      </w:pPr>
      <w:bookmarkStart w:id="8" w:name="flow-chart"/>
      <w:r w:rsidRPr="009224E4">
        <w:rPr>
          <w:color w:val="auto"/>
        </w:rPr>
        <w:t>Flow chart</w:t>
      </w:r>
    </w:p>
    <w:tbl>
      <w:tblPr>
        <w:tblStyle w:val="Table"/>
        <w:tblW w:w="5000" w:type="pct"/>
        <w:tblLook w:val="0020" w:firstRow="1" w:lastRow="0" w:firstColumn="0" w:lastColumn="0" w:noHBand="0" w:noVBand="0"/>
      </w:tblPr>
      <w:tblGrid>
        <w:gridCol w:w="9360"/>
      </w:tblGrid>
      <w:tr w:rsidR="009224E4" w:rsidRPr="009224E4" w14:paraId="3CBCF0A0" w14:textId="77777777" w:rsidTr="009224E4">
        <w:trPr>
          <w:cnfStyle w:val="100000000000" w:firstRow="1" w:lastRow="0" w:firstColumn="0" w:lastColumn="0" w:oddVBand="0" w:evenVBand="0" w:oddHBand="0" w:evenHBand="0" w:firstRowFirstColumn="0" w:firstRowLastColumn="0" w:lastRowFirstColumn="0" w:lastRowLastColumn="0"/>
        </w:trPr>
        <w:tc>
          <w:tcPr>
            <w:tcW w:w="0" w:type="auto"/>
          </w:tcPr>
          <w:p w14:paraId="23AF6118" w14:textId="77777777" w:rsidR="00B30483" w:rsidRPr="009224E4" w:rsidRDefault="00B30483" w:rsidP="00363C5C">
            <w:pPr>
              <w:jc w:val="center"/>
            </w:pPr>
            <w:r w:rsidRPr="009224E4">
              <w:rPr>
                <w:noProof/>
              </w:rPr>
              <w:drawing>
                <wp:inline distT="0" distB="0" distL="0" distR="0" wp14:anchorId="37680085" wp14:editId="2BE8B25A">
                  <wp:extent cx="5943600" cy="3567506"/>
                  <wp:effectExtent l="0" t="0" r="0" b="0"/>
                  <wp:docPr id="34" name="Picture" title="A flowchart showing exclusion criteria and final N"/>
                  <wp:cNvGraphicFramePr/>
                  <a:graphic xmlns:a="http://schemas.openxmlformats.org/drawingml/2006/main">
                    <a:graphicData uri="http://schemas.openxmlformats.org/drawingml/2006/picture">
                      <pic:pic xmlns:pic="http://schemas.openxmlformats.org/drawingml/2006/picture">
                        <pic:nvPicPr>
                          <pic:cNvPr id="35" name="Picture" descr="id6249_report_files/figure-docx/unnamed-chunk-5-1.png"/>
                          <pic:cNvPicPr>
                            <a:picLocks noChangeAspect="1" noChangeArrowheads="1"/>
                          </pic:cNvPicPr>
                        </pic:nvPicPr>
                        <pic:blipFill>
                          <a:blip r:embed="rId14"/>
                          <a:stretch>
                            <a:fillRect/>
                          </a:stretch>
                        </pic:blipFill>
                        <pic:spPr bwMode="auto">
                          <a:xfrm>
                            <a:off x="0" y="0"/>
                            <a:ext cx="5943600" cy="3567506"/>
                          </a:xfrm>
                          <a:prstGeom prst="rect">
                            <a:avLst/>
                          </a:prstGeom>
                          <a:noFill/>
                          <a:ln w="9525">
                            <a:noFill/>
                            <a:headEnd/>
                            <a:tailEnd/>
                          </a:ln>
                        </pic:spPr>
                      </pic:pic>
                    </a:graphicData>
                  </a:graphic>
                </wp:inline>
              </w:drawing>
            </w:r>
          </w:p>
          <w:p w14:paraId="1A2C9E2D" w14:textId="77777777" w:rsidR="00B30483" w:rsidRPr="009224E4" w:rsidRDefault="00B30483" w:rsidP="00363C5C">
            <w:pPr>
              <w:pStyle w:val="ImageCaption"/>
              <w:spacing w:before="200"/>
            </w:pPr>
            <w:r w:rsidRPr="009224E4">
              <w:t>Figure 1: Inclusion / Exclusion Flow Chart</w:t>
            </w:r>
          </w:p>
        </w:tc>
      </w:tr>
      <w:bookmarkEnd w:id="8"/>
    </w:tbl>
    <w:p w14:paraId="50F56FFC" w14:textId="77777777" w:rsidR="00B30483" w:rsidRPr="009224E4" w:rsidRDefault="00B30483">
      <w:pPr>
        <w:pStyle w:val="BodyText"/>
      </w:pPr>
    </w:p>
    <w:p w14:paraId="69382644" w14:textId="77777777" w:rsidR="00E64714" w:rsidRPr="009224E4" w:rsidRDefault="00E00BBC">
      <w:pPr>
        <w:pStyle w:val="Heading3"/>
        <w:rPr>
          <w:color w:val="auto"/>
        </w:rPr>
      </w:pPr>
      <w:bookmarkStart w:id="9" w:name="patient-acknowledgement"/>
      <w:bookmarkEnd w:id="7"/>
      <w:r w:rsidRPr="009224E4">
        <w:rPr>
          <w:color w:val="auto"/>
        </w:rPr>
        <w:lastRenderedPageBreak/>
        <w:t>Patient acknowledgement</w:t>
      </w:r>
    </w:p>
    <w:p w14:paraId="5633555C" w14:textId="77777777" w:rsidR="00E64714" w:rsidRPr="009224E4" w:rsidRDefault="00E00BBC">
      <w:pPr>
        <w:pStyle w:val="FirstParagraph"/>
      </w:pPr>
      <w:r w:rsidRPr="009224E4">
        <w:t>This work uses data that has been provided by patients and collected by the NHS as part of their care and support. The data is collated, maintained and quality assured by the National Cancer Registration and Analysis Service, which is part of NHS England.</w:t>
      </w:r>
    </w:p>
    <w:p w14:paraId="0A37501D" w14:textId="77777777" w:rsidR="00E64714" w:rsidRPr="009224E4" w:rsidRDefault="00E00BBC">
      <w:r w:rsidRPr="009224E4">
        <w:br w:type="page"/>
      </w:r>
    </w:p>
    <w:p w14:paraId="36704A0D" w14:textId="77777777" w:rsidR="00E64714" w:rsidRPr="009224E4" w:rsidRDefault="00E00BBC">
      <w:pPr>
        <w:pStyle w:val="Heading2"/>
        <w:rPr>
          <w:color w:val="auto"/>
        </w:rPr>
      </w:pPr>
      <w:bookmarkStart w:id="10" w:name="results"/>
      <w:bookmarkEnd w:id="4"/>
      <w:bookmarkEnd w:id="9"/>
      <w:r w:rsidRPr="009224E4">
        <w:rPr>
          <w:color w:val="auto"/>
        </w:rPr>
        <w:lastRenderedPageBreak/>
        <w:t>Results</w:t>
      </w:r>
    </w:p>
    <w:p w14:paraId="4DA66915" w14:textId="77777777" w:rsidR="00E64714" w:rsidRPr="009224E4" w:rsidRDefault="00E00BBC">
      <w:pPr>
        <w:pStyle w:val="Heading3"/>
        <w:rPr>
          <w:color w:val="auto"/>
        </w:rPr>
      </w:pPr>
      <w:bookmarkStart w:id="11" w:name="age-at-start-of-treatment"/>
      <w:r w:rsidRPr="009224E4">
        <w:rPr>
          <w:color w:val="auto"/>
        </w:rPr>
        <w:t>Age at start of treatment</w:t>
      </w:r>
    </w:p>
    <w:p w14:paraId="12678966" w14:textId="77777777" w:rsidR="00E64714" w:rsidRPr="009224E4" w:rsidRDefault="00E00BBC">
      <w:pPr>
        <w:pStyle w:val="FirstParagraph"/>
      </w:pPr>
      <w:r w:rsidRPr="009224E4">
        <w:t>The table below sets out the mean age, standard deviation, median age and interquartile range (IQR) of patients who have received lenalidomide monotherapy maintenance treatment for multiple myeloma following an ASCT. Age is measured at the commencement of lenalidomide.</w:t>
      </w:r>
    </w:p>
    <w:tbl>
      <w:tblPr>
        <w:tblW w:w="0" w:type="auto"/>
        <w:jc w:val="center"/>
        <w:tblCellMar>
          <w:left w:w="60" w:type="dxa"/>
          <w:right w:w="60" w:type="dxa"/>
        </w:tblCellMar>
        <w:tblLook w:val="0020" w:firstRow="1" w:lastRow="0" w:firstColumn="0" w:lastColumn="0" w:noHBand="0" w:noVBand="0"/>
      </w:tblPr>
      <w:tblGrid>
        <w:gridCol w:w="2148"/>
        <w:gridCol w:w="1655"/>
        <w:gridCol w:w="1655"/>
      </w:tblGrid>
      <w:tr w:rsidR="009224E4" w:rsidRPr="009224E4" w14:paraId="648446AA" w14:textId="77777777" w:rsidTr="009224E4">
        <w:trPr>
          <w:cantSplit/>
          <w:tblHeader/>
          <w:jc w:val="center"/>
        </w:trPr>
        <w:tc>
          <w:tcPr>
            <w:tcW w:w="0" w:type="auto"/>
            <w:tcBorders>
              <w:top w:val="single" w:sz="16" w:space="0" w:color="D3D3D3"/>
              <w:left w:val="single" w:sz="0" w:space="0" w:color="D3D3D3"/>
              <w:bottom w:val="single" w:sz="16" w:space="0" w:color="D3D3D3"/>
            </w:tcBorders>
          </w:tcPr>
          <w:p w14:paraId="139A38CE" w14:textId="77777777" w:rsidR="00E64714" w:rsidRPr="009224E4" w:rsidRDefault="00E00BBC">
            <w:pPr>
              <w:keepNext/>
              <w:spacing w:after="60"/>
            </w:pPr>
            <w:r w:rsidRPr="009224E4">
              <w:rPr>
                <w:rFonts w:ascii="Calibri" w:hAnsi="Calibri"/>
                <w:b/>
                <w:sz w:val="20"/>
              </w:rPr>
              <w:t>Characteristic</w:t>
            </w:r>
          </w:p>
        </w:tc>
        <w:tc>
          <w:tcPr>
            <w:tcW w:w="0" w:type="auto"/>
            <w:tcBorders>
              <w:top w:val="single" w:sz="16" w:space="0" w:color="D3D3D3"/>
              <w:bottom w:val="single" w:sz="16" w:space="0" w:color="D3D3D3"/>
            </w:tcBorders>
          </w:tcPr>
          <w:p w14:paraId="1A7215A6" w14:textId="77777777" w:rsidR="00E64714" w:rsidRPr="009224E4" w:rsidRDefault="00E00BBC">
            <w:pPr>
              <w:keepNext/>
              <w:spacing w:after="60"/>
              <w:jc w:val="center"/>
            </w:pPr>
            <w:r w:rsidRPr="009224E4">
              <w:rPr>
                <w:rFonts w:ascii="Calibri" w:hAnsi="Calibri"/>
                <w:b/>
                <w:sz w:val="20"/>
              </w:rPr>
              <w:t>Female</w:t>
            </w:r>
            <w:r w:rsidRPr="009224E4">
              <w:rPr>
                <w:rFonts w:ascii="Calibri" w:hAnsi="Calibri"/>
                <w:sz w:val="20"/>
              </w:rPr>
              <w:t xml:space="preserve"> N = 326</w:t>
            </w:r>
            <w:r w:rsidRPr="009224E4">
              <w:rPr>
                <w:rFonts w:ascii="Calibri" w:hAnsi="Calibri"/>
                <w:i/>
                <w:sz w:val="20"/>
                <w:vertAlign w:val="superscript"/>
              </w:rPr>
              <w:t>1</w:t>
            </w:r>
          </w:p>
        </w:tc>
        <w:tc>
          <w:tcPr>
            <w:tcW w:w="0" w:type="auto"/>
            <w:tcBorders>
              <w:top w:val="single" w:sz="16" w:space="0" w:color="D3D3D3"/>
              <w:bottom w:val="single" w:sz="16" w:space="0" w:color="D3D3D3"/>
              <w:right w:val="single" w:sz="0" w:space="0" w:color="D3D3D3"/>
            </w:tcBorders>
          </w:tcPr>
          <w:p w14:paraId="2FCA68E9" w14:textId="77777777" w:rsidR="00E64714" w:rsidRPr="009224E4" w:rsidRDefault="00E00BBC">
            <w:pPr>
              <w:keepNext/>
              <w:spacing w:after="60"/>
              <w:jc w:val="center"/>
            </w:pPr>
            <w:r w:rsidRPr="009224E4">
              <w:rPr>
                <w:rFonts w:ascii="Calibri" w:hAnsi="Calibri"/>
                <w:b/>
                <w:sz w:val="20"/>
              </w:rPr>
              <w:t>Male</w:t>
            </w:r>
            <w:r w:rsidRPr="009224E4">
              <w:rPr>
                <w:rFonts w:ascii="Calibri" w:hAnsi="Calibri"/>
                <w:sz w:val="20"/>
              </w:rPr>
              <w:t xml:space="preserve"> N = 484</w:t>
            </w:r>
            <w:r w:rsidRPr="009224E4">
              <w:rPr>
                <w:rFonts w:ascii="Calibri" w:hAnsi="Calibri"/>
                <w:i/>
                <w:sz w:val="20"/>
                <w:vertAlign w:val="superscript"/>
              </w:rPr>
              <w:t>1</w:t>
            </w:r>
          </w:p>
        </w:tc>
      </w:tr>
      <w:tr w:rsidR="009224E4" w:rsidRPr="009224E4" w14:paraId="07CF9D4B" w14:textId="77777777" w:rsidTr="009224E4">
        <w:trPr>
          <w:cantSplit/>
          <w:jc w:val="center"/>
        </w:trPr>
        <w:tc>
          <w:tcPr>
            <w:tcW w:w="0" w:type="auto"/>
            <w:tcBorders>
              <w:top w:val="single" w:sz="0" w:space="0" w:color="D3D3D3"/>
              <w:left w:val="single" w:sz="0" w:space="0" w:color="D3D3D3"/>
              <w:bottom w:val="single" w:sz="0" w:space="0" w:color="D3D3D3"/>
              <w:right w:val="single" w:sz="0" w:space="0" w:color="D3D3D3"/>
            </w:tcBorders>
          </w:tcPr>
          <w:p w14:paraId="521B4C31" w14:textId="77777777" w:rsidR="00E64714" w:rsidRPr="009224E4" w:rsidRDefault="00E00BBC">
            <w:pPr>
              <w:keepNext/>
              <w:spacing w:after="60"/>
            </w:pPr>
            <w:r w:rsidRPr="009224E4">
              <w:rPr>
                <w:rFonts w:ascii="Calibri" w:hAnsi="Calibri"/>
                <w:sz w:val="20"/>
              </w:rPr>
              <w:t>Age at start of treatment</w:t>
            </w:r>
          </w:p>
        </w:tc>
        <w:tc>
          <w:tcPr>
            <w:tcW w:w="0" w:type="auto"/>
            <w:tcBorders>
              <w:top w:val="single" w:sz="0" w:space="0" w:color="D3D3D3"/>
              <w:left w:val="single" w:sz="0" w:space="0" w:color="D3D3D3"/>
              <w:bottom w:val="single" w:sz="0" w:space="0" w:color="D3D3D3"/>
              <w:right w:val="single" w:sz="0" w:space="0" w:color="D3D3D3"/>
            </w:tcBorders>
          </w:tcPr>
          <w:p w14:paraId="41F39226" w14:textId="77777777" w:rsidR="00E64714" w:rsidRPr="009224E4" w:rsidRDefault="00E00BBC">
            <w:pPr>
              <w:keepNext/>
              <w:spacing w:after="60"/>
              <w:jc w:val="center"/>
            </w:pPr>
            <w:r w:rsidRPr="009224E4">
              <w:rPr>
                <w:rFonts w:ascii="Calibri" w:hAnsi="Calibri"/>
                <w:sz w:val="20"/>
              </w:rPr>
              <w:t>62, (8</w:t>
            </w:r>
            <w:proofErr w:type="gramStart"/>
            <w:r w:rsidRPr="009224E4">
              <w:rPr>
                <w:rFonts w:ascii="Calibri" w:hAnsi="Calibri"/>
                <w:sz w:val="20"/>
              </w:rPr>
              <w:t>) :</w:t>
            </w:r>
            <w:proofErr w:type="gramEnd"/>
            <w:r w:rsidRPr="009224E4">
              <w:rPr>
                <w:rFonts w:ascii="Calibri" w:hAnsi="Calibri"/>
                <w:sz w:val="20"/>
              </w:rPr>
              <w:t xml:space="preserve"> 63 (56, 68)</w:t>
            </w:r>
          </w:p>
        </w:tc>
        <w:tc>
          <w:tcPr>
            <w:tcW w:w="0" w:type="auto"/>
            <w:tcBorders>
              <w:top w:val="single" w:sz="0" w:space="0" w:color="D3D3D3"/>
              <w:left w:val="single" w:sz="0" w:space="0" w:color="D3D3D3"/>
              <w:bottom w:val="single" w:sz="0" w:space="0" w:color="D3D3D3"/>
              <w:right w:val="single" w:sz="0" w:space="0" w:color="D3D3D3"/>
            </w:tcBorders>
          </w:tcPr>
          <w:p w14:paraId="02487C92" w14:textId="77777777" w:rsidR="00E64714" w:rsidRPr="009224E4" w:rsidRDefault="00E00BBC">
            <w:pPr>
              <w:keepNext/>
              <w:spacing w:after="60"/>
              <w:jc w:val="center"/>
            </w:pPr>
            <w:r w:rsidRPr="009224E4">
              <w:rPr>
                <w:rFonts w:ascii="Calibri" w:hAnsi="Calibri"/>
                <w:sz w:val="20"/>
              </w:rPr>
              <w:t>62, (8</w:t>
            </w:r>
            <w:proofErr w:type="gramStart"/>
            <w:r w:rsidRPr="009224E4">
              <w:rPr>
                <w:rFonts w:ascii="Calibri" w:hAnsi="Calibri"/>
                <w:sz w:val="20"/>
              </w:rPr>
              <w:t>) :</w:t>
            </w:r>
            <w:proofErr w:type="gramEnd"/>
            <w:r w:rsidRPr="009224E4">
              <w:rPr>
                <w:rFonts w:ascii="Calibri" w:hAnsi="Calibri"/>
                <w:sz w:val="20"/>
              </w:rPr>
              <w:t xml:space="preserve"> 63 (56, 68)</w:t>
            </w:r>
          </w:p>
        </w:tc>
      </w:tr>
      <w:tr w:rsidR="009224E4" w:rsidRPr="009224E4" w14:paraId="6844EF2F" w14:textId="77777777" w:rsidTr="009224E4">
        <w:trPr>
          <w:cantSplit/>
          <w:jc w:val="center"/>
        </w:trPr>
        <w:tc>
          <w:tcPr>
            <w:tcW w:w="0" w:type="auto"/>
            <w:gridSpan w:val="3"/>
          </w:tcPr>
          <w:p w14:paraId="125728A6" w14:textId="77777777" w:rsidR="00E64714" w:rsidRPr="009224E4" w:rsidRDefault="00E00BBC">
            <w:pPr>
              <w:keepNext/>
              <w:spacing w:after="60"/>
            </w:pPr>
            <w:r w:rsidRPr="009224E4">
              <w:rPr>
                <w:rFonts w:ascii="Calibri" w:hAnsi="Calibri"/>
                <w:i/>
                <w:sz w:val="20"/>
                <w:vertAlign w:val="superscript"/>
              </w:rPr>
              <w:t>1</w:t>
            </w:r>
            <w:r w:rsidRPr="009224E4">
              <w:rPr>
                <w:rFonts w:ascii="Calibri" w:hAnsi="Calibri"/>
                <w:sz w:val="20"/>
              </w:rPr>
              <w:t>Mean, (SD</w:t>
            </w:r>
            <w:proofErr w:type="gramStart"/>
            <w:r w:rsidRPr="009224E4">
              <w:rPr>
                <w:rFonts w:ascii="Calibri" w:hAnsi="Calibri"/>
                <w:sz w:val="20"/>
              </w:rPr>
              <w:t>) :</w:t>
            </w:r>
            <w:proofErr w:type="gramEnd"/>
            <w:r w:rsidRPr="009224E4">
              <w:rPr>
                <w:rFonts w:ascii="Calibri" w:hAnsi="Calibri"/>
                <w:sz w:val="20"/>
              </w:rPr>
              <w:t xml:space="preserve"> Median (Q1, Q3)</w:t>
            </w:r>
          </w:p>
        </w:tc>
      </w:tr>
    </w:tbl>
    <w:tbl>
      <w:tblPr>
        <w:tblStyle w:val="Table"/>
        <w:tblW w:w="5000" w:type="pct"/>
        <w:tblLayout w:type="fixed"/>
        <w:tblLook w:val="0020" w:firstRow="1" w:lastRow="0" w:firstColumn="0" w:lastColumn="0" w:noHBand="0" w:noVBand="0"/>
      </w:tblPr>
      <w:tblGrid>
        <w:gridCol w:w="9360"/>
      </w:tblGrid>
      <w:tr w:rsidR="009224E4" w:rsidRPr="009224E4" w14:paraId="28FEF2BE" w14:textId="77777777" w:rsidTr="009224E4">
        <w:trPr>
          <w:cnfStyle w:val="100000000000" w:firstRow="1" w:lastRow="0" w:firstColumn="0" w:lastColumn="0" w:oddVBand="0" w:evenVBand="0" w:oddHBand="0" w:evenHBand="0" w:firstRowFirstColumn="0" w:firstRowLastColumn="0" w:lastRowFirstColumn="0" w:lastRowLastColumn="0"/>
        </w:trPr>
        <w:tc>
          <w:tcPr>
            <w:tcW w:w="7920" w:type="dxa"/>
          </w:tcPr>
          <w:p w14:paraId="35A459CC" w14:textId="77777777" w:rsidR="00E64714" w:rsidRPr="009224E4" w:rsidRDefault="00E00BBC">
            <w:pPr>
              <w:pStyle w:val="ImageCaption"/>
              <w:spacing w:before="200"/>
            </w:pPr>
            <w:bookmarkStart w:id="12" w:name="tbl-age-dist"/>
            <w:r w:rsidRPr="009224E4">
              <w:t>Table 1: Mean age, standard deviation, median age and IQR of patients who have received lenalidomide maintenance</w:t>
            </w:r>
          </w:p>
          <w:bookmarkEnd w:id="12"/>
          <w:p w14:paraId="6A05A809" w14:textId="77777777" w:rsidR="00E64714" w:rsidRPr="009224E4" w:rsidRDefault="00E64714"/>
        </w:tc>
      </w:tr>
      <w:tr w:rsidR="009224E4" w:rsidRPr="009224E4" w14:paraId="7E16792D" w14:textId="77777777" w:rsidTr="009224E4">
        <w:tc>
          <w:tcPr>
            <w:tcW w:w="7920" w:type="dxa"/>
          </w:tcPr>
          <w:p w14:paraId="5A39BBE3" w14:textId="77777777" w:rsidR="00E64714" w:rsidRPr="009224E4" w:rsidRDefault="00E00BBC">
            <w:pPr>
              <w:pStyle w:val="Compact"/>
              <w:jc w:val="center"/>
            </w:pPr>
            <w:bookmarkStart w:id="13" w:name="fig-age-dist-1"/>
            <w:r w:rsidRPr="009224E4">
              <w:rPr>
                <w:noProof/>
              </w:rPr>
              <w:drawing>
                <wp:inline distT="0" distB="0" distL="0" distR="0" wp14:anchorId="08DBFDA3" wp14:editId="07777777">
                  <wp:extent cx="4620126" cy="3696101"/>
                  <wp:effectExtent l="0" t="0" r="0" b="0"/>
                  <wp:docPr id="42" name="Picture" title="A histogram showing age distribution for individuals who have received lenalidomide maintenance"/>
                  <wp:cNvGraphicFramePr/>
                  <a:graphic xmlns:a="http://schemas.openxmlformats.org/drawingml/2006/main">
                    <a:graphicData uri="http://schemas.openxmlformats.org/drawingml/2006/picture">
                      <pic:pic xmlns:pic="http://schemas.openxmlformats.org/drawingml/2006/picture">
                        <pic:nvPicPr>
                          <pic:cNvPr id="43" name="Picture" descr="id6249_report_monthly_ss_files/figure-docx/fig-age-dist-1.png"/>
                          <pic:cNvPicPr>
                            <a:picLocks noChangeAspect="1" noChangeArrowheads="1"/>
                          </pic:cNvPicPr>
                        </pic:nvPicPr>
                        <pic:blipFill>
                          <a:blip r:embed="rId15"/>
                          <a:stretch>
                            <a:fillRect/>
                          </a:stretch>
                        </pic:blipFill>
                        <pic:spPr bwMode="auto">
                          <a:xfrm>
                            <a:off x="0" y="0"/>
                            <a:ext cx="4620126" cy="3696101"/>
                          </a:xfrm>
                          <a:prstGeom prst="rect">
                            <a:avLst/>
                          </a:prstGeom>
                          <a:noFill/>
                          <a:ln w="9525">
                            <a:noFill/>
                            <a:headEnd/>
                            <a:tailEnd/>
                          </a:ln>
                        </pic:spPr>
                      </pic:pic>
                    </a:graphicData>
                  </a:graphic>
                </wp:inline>
              </w:drawing>
            </w:r>
          </w:p>
          <w:p w14:paraId="006276FA" w14:textId="45AF4AC9" w:rsidR="00E64714" w:rsidRPr="009224E4" w:rsidRDefault="00E00BBC">
            <w:pPr>
              <w:pStyle w:val="ImageCaption"/>
              <w:spacing w:before="200"/>
            </w:pPr>
            <w:r w:rsidRPr="009224E4">
              <w:t>Figure </w:t>
            </w:r>
            <w:r w:rsidR="003E2210" w:rsidRPr="009224E4">
              <w:t>2</w:t>
            </w:r>
            <w:r w:rsidRPr="009224E4">
              <w:t>: Age distribution of patients who have received lenalidomide maintenance</w:t>
            </w:r>
          </w:p>
        </w:tc>
        <w:bookmarkEnd w:id="13"/>
      </w:tr>
      <w:tr w:rsidR="009224E4" w:rsidRPr="009224E4" w14:paraId="4D5DDFD4" w14:textId="77777777" w:rsidTr="009224E4">
        <w:tc>
          <w:tcPr>
            <w:tcW w:w="7920" w:type="dxa"/>
          </w:tcPr>
          <w:p w14:paraId="41C8F396" w14:textId="77777777" w:rsidR="00E64714" w:rsidRPr="009224E4" w:rsidRDefault="00E00BBC">
            <w:pPr>
              <w:pStyle w:val="Compact"/>
              <w:jc w:val="center"/>
            </w:pPr>
            <w:bookmarkStart w:id="14" w:name="fig-age-dist-2"/>
            <w:r w:rsidRPr="009224E4">
              <w:rPr>
                <w:noProof/>
              </w:rPr>
              <w:lastRenderedPageBreak/>
              <w:drawing>
                <wp:inline distT="0" distB="0" distL="0" distR="0" wp14:anchorId="6B792CD3" wp14:editId="07777777">
                  <wp:extent cx="4620126" cy="3696101"/>
                  <wp:effectExtent l="0" t="0" r="0" b="0"/>
                  <wp:docPr id="46" name="Picture" title="A histogram showing age distribution for individuals who have received lenalidomide maintenance"/>
                  <wp:cNvGraphicFramePr/>
                  <a:graphic xmlns:a="http://schemas.openxmlformats.org/drawingml/2006/main">
                    <a:graphicData uri="http://schemas.openxmlformats.org/drawingml/2006/picture">
                      <pic:pic xmlns:pic="http://schemas.openxmlformats.org/drawingml/2006/picture">
                        <pic:nvPicPr>
                          <pic:cNvPr id="47" name="Picture" descr="id6249_report_monthly_ss_files/figure-docx/fig-age-dist-2.png"/>
                          <pic:cNvPicPr>
                            <a:picLocks noChangeAspect="1" noChangeArrowheads="1"/>
                          </pic:cNvPicPr>
                        </pic:nvPicPr>
                        <pic:blipFill>
                          <a:blip r:embed="rId16"/>
                          <a:stretch>
                            <a:fillRect/>
                          </a:stretch>
                        </pic:blipFill>
                        <pic:spPr bwMode="auto">
                          <a:xfrm>
                            <a:off x="0" y="0"/>
                            <a:ext cx="4620126" cy="3696101"/>
                          </a:xfrm>
                          <a:prstGeom prst="rect">
                            <a:avLst/>
                          </a:prstGeom>
                          <a:noFill/>
                          <a:ln w="9525">
                            <a:noFill/>
                            <a:headEnd/>
                            <a:tailEnd/>
                          </a:ln>
                        </pic:spPr>
                      </pic:pic>
                    </a:graphicData>
                  </a:graphic>
                </wp:inline>
              </w:drawing>
            </w:r>
          </w:p>
          <w:p w14:paraId="00B8493B" w14:textId="33A01BC8" w:rsidR="00E64714" w:rsidRPr="009224E4" w:rsidRDefault="00E00BBC">
            <w:pPr>
              <w:pStyle w:val="ImageCaption"/>
              <w:spacing w:before="200"/>
            </w:pPr>
            <w:r w:rsidRPr="009224E4">
              <w:t>Figure </w:t>
            </w:r>
            <w:r w:rsidR="003E2210" w:rsidRPr="009224E4">
              <w:t>3</w:t>
            </w:r>
            <w:r w:rsidRPr="009224E4">
              <w:t>: Age distribution of patients who have received lenalidomide maintenance</w:t>
            </w:r>
          </w:p>
        </w:tc>
        <w:bookmarkEnd w:id="14"/>
      </w:tr>
    </w:tbl>
    <w:p w14:paraId="72A3D3EC" w14:textId="77777777" w:rsidR="00E64714" w:rsidRPr="009224E4" w:rsidRDefault="00E00BBC">
      <w:r w:rsidRPr="009224E4">
        <w:br w:type="page"/>
      </w:r>
    </w:p>
    <w:p w14:paraId="498504FC" w14:textId="77777777" w:rsidR="00E64714" w:rsidRPr="009224E4" w:rsidRDefault="00E00BBC">
      <w:pPr>
        <w:pStyle w:val="Heading3"/>
        <w:rPr>
          <w:color w:val="auto"/>
        </w:rPr>
      </w:pPr>
      <w:bookmarkStart w:id="15" w:name="overall-survival"/>
      <w:bookmarkEnd w:id="11"/>
      <w:r w:rsidRPr="009224E4">
        <w:rPr>
          <w:color w:val="auto"/>
        </w:rPr>
        <w:lastRenderedPageBreak/>
        <w:t>Overall survival</w:t>
      </w:r>
    </w:p>
    <w:p w14:paraId="617E2EA4" w14:textId="77777777" w:rsidR="00E64714" w:rsidRPr="009224E4" w:rsidRDefault="00E00BBC">
      <w:pPr>
        <w:pStyle w:val="Heading4"/>
        <w:rPr>
          <w:color w:val="auto"/>
        </w:rPr>
      </w:pPr>
      <w:bookmarkStart w:id="16" w:name="base-k-m-plot"/>
      <w:r w:rsidRPr="009224E4">
        <w:rPr>
          <w:color w:val="auto"/>
        </w:rPr>
        <w:t>Base K-M plot</w:t>
      </w:r>
    </w:p>
    <w:p w14:paraId="017C8BAB" w14:textId="77777777" w:rsidR="00E64714" w:rsidRPr="009224E4" w:rsidRDefault="00E00BBC">
      <w:pPr>
        <w:pStyle w:val="FirstParagraph"/>
      </w:pPr>
      <w:r w:rsidRPr="009224E4">
        <w:t>The Kaplan-Meier plot below shows survival over time for those receiving first line maintenance lenalidomide monotherapy after ASCT.</w:t>
      </w:r>
    </w:p>
    <w:p w14:paraId="5731450C" w14:textId="428D4356" w:rsidR="00E64714" w:rsidRPr="009224E4" w:rsidRDefault="00E00BBC">
      <w:pPr>
        <w:pStyle w:val="BodyText"/>
      </w:pPr>
      <w:r w:rsidRPr="009224E4">
        <w:t>Median survival was not reached, restricted mean survival (over the whole curve) was 32.71 months. The minimum follow-up time was 1.6 months, median 22.8 months, and maximum follow-up time of 34 months.</w:t>
      </w:r>
      <w:r w:rsidR="001748CD" w:rsidRPr="009224E4">
        <w:t xml:space="preserve"> Subsequent graphs with fitted parametric survival curves have an extended X axis to allow differentiation of longer-term projections.</w:t>
      </w:r>
    </w:p>
    <w:tbl>
      <w:tblPr>
        <w:tblStyle w:val="Table"/>
        <w:tblW w:w="5000" w:type="pct"/>
        <w:tblLayout w:type="fixed"/>
        <w:tblLook w:val="0020" w:firstRow="1" w:lastRow="0" w:firstColumn="0" w:lastColumn="0" w:noHBand="0" w:noVBand="0"/>
      </w:tblPr>
      <w:tblGrid>
        <w:gridCol w:w="9360"/>
      </w:tblGrid>
      <w:tr w:rsidR="009224E4" w:rsidRPr="009224E4" w14:paraId="3031B50A" w14:textId="77777777" w:rsidTr="009224E4">
        <w:trPr>
          <w:cnfStyle w:val="100000000000" w:firstRow="1" w:lastRow="0" w:firstColumn="0" w:lastColumn="0" w:oddVBand="0" w:evenVBand="0" w:oddHBand="0" w:evenHBand="0" w:firstRowFirstColumn="0" w:firstRowLastColumn="0" w:lastRowFirstColumn="0" w:lastRowLastColumn="0"/>
        </w:trPr>
        <w:tc>
          <w:tcPr>
            <w:tcW w:w="7920" w:type="dxa"/>
          </w:tcPr>
          <w:p w14:paraId="0D0B940D" w14:textId="77777777" w:rsidR="00E64714" w:rsidRPr="009224E4" w:rsidRDefault="00E00BBC">
            <w:pPr>
              <w:pStyle w:val="Compact"/>
              <w:jc w:val="center"/>
            </w:pPr>
            <w:bookmarkStart w:id="17" w:name="fig-km"/>
            <w:r w:rsidRPr="009224E4">
              <w:rPr>
                <w:noProof/>
              </w:rPr>
              <w:drawing>
                <wp:inline distT="0" distB="0" distL="0" distR="0" wp14:anchorId="37CDFA7B" wp14:editId="07777777">
                  <wp:extent cx="4620126" cy="3696101"/>
                  <wp:effectExtent l="0" t="0" r="0" b="0"/>
                  <wp:docPr id="51" name="Picture" title="A Kaplan-Meier plot showing overall survival over time for individuals who have received lenalidomide maintenance therapy for multiple myeloma."/>
                  <wp:cNvGraphicFramePr/>
                  <a:graphic xmlns:a="http://schemas.openxmlformats.org/drawingml/2006/main">
                    <a:graphicData uri="http://schemas.openxmlformats.org/drawingml/2006/picture">
                      <pic:pic xmlns:pic="http://schemas.openxmlformats.org/drawingml/2006/picture">
                        <pic:nvPicPr>
                          <pic:cNvPr id="52" name="Picture" descr="id6249_report_monthly_ss_files/figure-docx/fig-km-1.png"/>
                          <pic:cNvPicPr>
                            <a:picLocks noChangeAspect="1" noChangeArrowheads="1"/>
                          </pic:cNvPicPr>
                        </pic:nvPicPr>
                        <pic:blipFill>
                          <a:blip r:embed="rId17"/>
                          <a:stretch>
                            <a:fillRect/>
                          </a:stretch>
                        </pic:blipFill>
                        <pic:spPr bwMode="auto">
                          <a:xfrm>
                            <a:off x="0" y="0"/>
                            <a:ext cx="4620126" cy="3696101"/>
                          </a:xfrm>
                          <a:prstGeom prst="rect">
                            <a:avLst/>
                          </a:prstGeom>
                          <a:noFill/>
                          <a:ln w="9525">
                            <a:noFill/>
                            <a:headEnd/>
                            <a:tailEnd/>
                          </a:ln>
                        </pic:spPr>
                      </pic:pic>
                    </a:graphicData>
                  </a:graphic>
                </wp:inline>
              </w:drawing>
            </w:r>
          </w:p>
          <w:p w14:paraId="24D37756" w14:textId="52F06DA9" w:rsidR="00E64714" w:rsidRPr="009224E4" w:rsidRDefault="00E00BBC">
            <w:pPr>
              <w:pStyle w:val="ImageCaption"/>
              <w:spacing w:before="200"/>
            </w:pPr>
            <w:r w:rsidRPr="009224E4">
              <w:t>Figure </w:t>
            </w:r>
            <w:r w:rsidR="003E2210" w:rsidRPr="009224E4">
              <w:t>4</w:t>
            </w:r>
            <w:r w:rsidRPr="009224E4">
              <w:t>: Overall survival amongst patients who have received lenalidomide maintenance therapy for multiple myeloma</w:t>
            </w:r>
          </w:p>
        </w:tc>
        <w:bookmarkEnd w:id="17"/>
      </w:tr>
    </w:tbl>
    <w:p w14:paraId="0E27B00A" w14:textId="77777777" w:rsidR="00E64714" w:rsidRPr="009224E4" w:rsidRDefault="00E00BBC">
      <w:r w:rsidRPr="009224E4">
        <w:br w:type="page"/>
      </w:r>
    </w:p>
    <w:p w14:paraId="5E069324" w14:textId="77777777" w:rsidR="00E64714" w:rsidRPr="009224E4" w:rsidRDefault="00E00BBC">
      <w:pPr>
        <w:pStyle w:val="Heading4"/>
        <w:rPr>
          <w:color w:val="auto"/>
        </w:rPr>
      </w:pPr>
      <w:bookmarkStart w:id="18" w:name="exponential"/>
      <w:bookmarkEnd w:id="16"/>
      <w:r w:rsidRPr="009224E4">
        <w:rPr>
          <w:color w:val="auto"/>
        </w:rPr>
        <w:lastRenderedPageBreak/>
        <w:t>Exponential</w:t>
      </w:r>
    </w:p>
    <w:tbl>
      <w:tblPr>
        <w:tblStyle w:val="Table"/>
        <w:tblW w:w="5000" w:type="pct"/>
        <w:tblLayout w:type="fixed"/>
        <w:tblLook w:val="0020" w:firstRow="1" w:lastRow="0" w:firstColumn="0" w:lastColumn="0" w:noHBand="0" w:noVBand="0"/>
      </w:tblPr>
      <w:tblGrid>
        <w:gridCol w:w="9360"/>
      </w:tblGrid>
      <w:tr w:rsidR="009224E4" w:rsidRPr="009224E4" w14:paraId="3FD290AE" w14:textId="77777777" w:rsidTr="009224E4">
        <w:trPr>
          <w:cnfStyle w:val="100000000000" w:firstRow="1" w:lastRow="0" w:firstColumn="0" w:lastColumn="0" w:oddVBand="0" w:evenVBand="0" w:oddHBand="0" w:evenHBand="0" w:firstRowFirstColumn="0" w:firstRowLastColumn="0" w:lastRowFirstColumn="0" w:lastRowLastColumn="0"/>
        </w:trPr>
        <w:tc>
          <w:tcPr>
            <w:tcW w:w="7920" w:type="dxa"/>
          </w:tcPr>
          <w:p w14:paraId="60061E4C" w14:textId="77777777" w:rsidR="00E64714" w:rsidRPr="009224E4" w:rsidRDefault="00E00BBC">
            <w:pPr>
              <w:pStyle w:val="Compact"/>
              <w:jc w:val="center"/>
            </w:pPr>
            <w:bookmarkStart w:id="19" w:name="fig-km_exp"/>
            <w:r w:rsidRPr="009224E4">
              <w:rPr>
                <w:noProof/>
              </w:rPr>
              <w:drawing>
                <wp:inline distT="0" distB="0" distL="0" distR="0" wp14:anchorId="4A450D21" wp14:editId="07777777">
                  <wp:extent cx="4620126" cy="3696101"/>
                  <wp:effectExtent l="0" t="0" r="0" b="0"/>
                  <wp:docPr id="56" name="Picture" title="A Kaplan-Meier plot showing overall survival over time for individuals who have received lenalidomide maintenance therapy for multiple myeloma with an overlaid exponential model fit."/>
                  <wp:cNvGraphicFramePr/>
                  <a:graphic xmlns:a="http://schemas.openxmlformats.org/drawingml/2006/main">
                    <a:graphicData uri="http://schemas.openxmlformats.org/drawingml/2006/picture">
                      <pic:pic xmlns:pic="http://schemas.openxmlformats.org/drawingml/2006/picture">
                        <pic:nvPicPr>
                          <pic:cNvPr id="57" name="Picture" descr="id6249_report_monthly_ss_files/figure-docx/fig-km_exp-1.png"/>
                          <pic:cNvPicPr>
                            <a:picLocks noChangeAspect="1" noChangeArrowheads="1"/>
                          </pic:cNvPicPr>
                        </pic:nvPicPr>
                        <pic:blipFill>
                          <a:blip r:embed="rId18"/>
                          <a:stretch>
                            <a:fillRect/>
                          </a:stretch>
                        </pic:blipFill>
                        <pic:spPr bwMode="auto">
                          <a:xfrm>
                            <a:off x="0" y="0"/>
                            <a:ext cx="4620126" cy="3696101"/>
                          </a:xfrm>
                          <a:prstGeom prst="rect">
                            <a:avLst/>
                          </a:prstGeom>
                          <a:noFill/>
                          <a:ln w="9525">
                            <a:noFill/>
                            <a:headEnd/>
                            <a:tailEnd/>
                          </a:ln>
                        </pic:spPr>
                      </pic:pic>
                    </a:graphicData>
                  </a:graphic>
                </wp:inline>
              </w:drawing>
            </w:r>
          </w:p>
          <w:p w14:paraId="4CF0634D" w14:textId="1600308A" w:rsidR="00E64714" w:rsidRPr="009224E4" w:rsidRDefault="00E00BBC">
            <w:pPr>
              <w:pStyle w:val="ImageCaption"/>
              <w:spacing w:before="200"/>
            </w:pPr>
            <w:r w:rsidRPr="009224E4">
              <w:t>Figure </w:t>
            </w:r>
            <w:r w:rsidR="003E2210" w:rsidRPr="009224E4">
              <w:t>5</w:t>
            </w:r>
            <w:r w:rsidRPr="009224E4">
              <w:t>: Overall survival against exponential survival function</w:t>
            </w:r>
          </w:p>
        </w:tc>
        <w:bookmarkEnd w:id="19"/>
      </w:tr>
    </w:tbl>
    <w:tbl>
      <w:tblPr>
        <w:tblW w:w="0" w:type="auto"/>
        <w:jc w:val="center"/>
        <w:tblCellMar>
          <w:left w:w="60" w:type="dxa"/>
          <w:right w:w="60" w:type="dxa"/>
        </w:tblCellMar>
        <w:tblLook w:val="0000" w:firstRow="0" w:lastRow="0" w:firstColumn="0" w:lastColumn="0" w:noHBand="0" w:noVBand="0"/>
      </w:tblPr>
      <w:tblGrid>
        <w:gridCol w:w="990"/>
        <w:gridCol w:w="831"/>
        <w:gridCol w:w="892"/>
        <w:gridCol w:w="881"/>
        <w:gridCol w:w="723"/>
      </w:tblGrid>
      <w:tr w:rsidR="009224E4" w:rsidRPr="009224E4" w14:paraId="5E2BF0D5" w14:textId="77777777">
        <w:trPr>
          <w:cantSplit/>
          <w:tblHeader/>
          <w:jc w:val="center"/>
        </w:trPr>
        <w:tc>
          <w:tcPr>
            <w:tcW w:w="0" w:type="auto"/>
            <w:tcBorders>
              <w:top w:val="single" w:sz="16" w:space="0" w:color="D3D3D3"/>
              <w:left w:val="single" w:sz="0" w:space="0" w:color="D3D3D3"/>
              <w:bottom w:val="single" w:sz="16" w:space="0" w:color="D3D3D3"/>
            </w:tcBorders>
          </w:tcPr>
          <w:p w14:paraId="1471D45A" w14:textId="77777777" w:rsidR="00E64714" w:rsidRPr="009224E4" w:rsidRDefault="00E00BBC">
            <w:pPr>
              <w:keepNext/>
              <w:spacing w:after="60"/>
            </w:pPr>
            <w:r w:rsidRPr="009224E4">
              <w:rPr>
                <w:rFonts w:ascii="Calibri" w:hAnsi="Calibri"/>
                <w:sz w:val="20"/>
              </w:rPr>
              <w:t>Parameter</w:t>
            </w:r>
          </w:p>
        </w:tc>
        <w:tc>
          <w:tcPr>
            <w:tcW w:w="0" w:type="auto"/>
            <w:tcBorders>
              <w:top w:val="single" w:sz="16" w:space="0" w:color="D3D3D3"/>
              <w:bottom w:val="single" w:sz="16" w:space="0" w:color="D3D3D3"/>
            </w:tcBorders>
          </w:tcPr>
          <w:p w14:paraId="3CA99167" w14:textId="77777777" w:rsidR="00E64714" w:rsidRPr="009224E4" w:rsidRDefault="00E00BBC">
            <w:pPr>
              <w:keepNext/>
              <w:spacing w:after="60"/>
              <w:jc w:val="right"/>
            </w:pPr>
            <w:r w:rsidRPr="009224E4">
              <w:rPr>
                <w:rFonts w:ascii="Calibri" w:hAnsi="Calibri"/>
                <w:sz w:val="20"/>
              </w:rPr>
              <w:t>Estimate</w:t>
            </w:r>
          </w:p>
        </w:tc>
        <w:tc>
          <w:tcPr>
            <w:tcW w:w="0" w:type="auto"/>
            <w:tcBorders>
              <w:top w:val="single" w:sz="16" w:space="0" w:color="D3D3D3"/>
              <w:bottom w:val="single" w:sz="16" w:space="0" w:color="D3D3D3"/>
            </w:tcBorders>
          </w:tcPr>
          <w:p w14:paraId="4F2DFBE5" w14:textId="77777777" w:rsidR="00E64714" w:rsidRPr="009224E4" w:rsidRDefault="00E00BBC">
            <w:pPr>
              <w:keepNext/>
              <w:spacing w:after="60"/>
              <w:jc w:val="right"/>
            </w:pPr>
            <w:r w:rsidRPr="009224E4">
              <w:rPr>
                <w:rFonts w:ascii="Calibri" w:hAnsi="Calibri"/>
                <w:sz w:val="20"/>
              </w:rPr>
              <w:t>Std. Error</w:t>
            </w:r>
          </w:p>
        </w:tc>
        <w:tc>
          <w:tcPr>
            <w:tcW w:w="0" w:type="auto"/>
            <w:tcBorders>
              <w:top w:val="single" w:sz="16" w:space="0" w:color="D3D3D3"/>
              <w:bottom w:val="single" w:sz="16" w:space="0" w:color="D3D3D3"/>
            </w:tcBorders>
          </w:tcPr>
          <w:p w14:paraId="476E9190" w14:textId="77777777" w:rsidR="00E64714" w:rsidRPr="009224E4" w:rsidRDefault="00E00BBC">
            <w:pPr>
              <w:keepNext/>
              <w:spacing w:after="60"/>
              <w:jc w:val="right"/>
            </w:pPr>
            <w:r w:rsidRPr="009224E4">
              <w:rPr>
                <w:rFonts w:ascii="Calibri" w:hAnsi="Calibri"/>
                <w:sz w:val="20"/>
              </w:rPr>
              <w:t>z</w:t>
            </w:r>
          </w:p>
        </w:tc>
        <w:tc>
          <w:tcPr>
            <w:tcW w:w="0" w:type="auto"/>
            <w:tcBorders>
              <w:top w:val="single" w:sz="16" w:space="0" w:color="D3D3D3"/>
              <w:bottom w:val="single" w:sz="16" w:space="0" w:color="D3D3D3"/>
              <w:right w:val="single" w:sz="0" w:space="0" w:color="D3D3D3"/>
            </w:tcBorders>
          </w:tcPr>
          <w:p w14:paraId="41CE90A8" w14:textId="77777777" w:rsidR="00E64714" w:rsidRPr="009224E4" w:rsidRDefault="00E00BBC">
            <w:pPr>
              <w:keepNext/>
              <w:spacing w:after="60"/>
              <w:jc w:val="right"/>
            </w:pPr>
            <w:r w:rsidRPr="009224E4">
              <w:rPr>
                <w:rFonts w:ascii="Calibri" w:hAnsi="Calibri"/>
                <w:sz w:val="20"/>
              </w:rPr>
              <w:t>p-value</w:t>
            </w:r>
          </w:p>
        </w:tc>
      </w:tr>
      <w:tr w:rsidR="009224E4" w:rsidRPr="009224E4" w14:paraId="4F628452" w14:textId="77777777">
        <w:trPr>
          <w:cantSplit/>
          <w:jc w:val="center"/>
        </w:trPr>
        <w:tc>
          <w:tcPr>
            <w:tcW w:w="0" w:type="auto"/>
            <w:tcBorders>
              <w:top w:val="single" w:sz="0" w:space="0" w:color="D3D3D3"/>
              <w:left w:val="single" w:sz="0" w:space="0" w:color="D3D3D3"/>
              <w:bottom w:val="single" w:sz="0" w:space="0" w:color="D3D3D3"/>
              <w:right w:val="single" w:sz="0" w:space="0" w:color="D3D3D3"/>
            </w:tcBorders>
          </w:tcPr>
          <w:p w14:paraId="7DAF0180" w14:textId="77777777" w:rsidR="00E64714" w:rsidRPr="009224E4" w:rsidRDefault="00E00BBC">
            <w:pPr>
              <w:keepNext/>
              <w:spacing w:after="60"/>
            </w:pPr>
            <w:r w:rsidRPr="009224E4">
              <w:rPr>
                <w:rFonts w:ascii="Calibri" w:hAnsi="Calibri"/>
                <w:sz w:val="20"/>
              </w:rPr>
              <w:t>(Intercept)</w:t>
            </w:r>
          </w:p>
        </w:tc>
        <w:tc>
          <w:tcPr>
            <w:tcW w:w="0" w:type="auto"/>
            <w:tcBorders>
              <w:top w:val="single" w:sz="0" w:space="0" w:color="D3D3D3"/>
              <w:left w:val="single" w:sz="0" w:space="0" w:color="D3D3D3"/>
              <w:bottom w:val="single" w:sz="0" w:space="0" w:color="D3D3D3"/>
              <w:right w:val="single" w:sz="0" w:space="0" w:color="D3D3D3"/>
            </w:tcBorders>
          </w:tcPr>
          <w:p w14:paraId="0E34C913" w14:textId="77777777" w:rsidR="00E64714" w:rsidRPr="009224E4" w:rsidRDefault="00E00BBC">
            <w:pPr>
              <w:keepNext/>
              <w:spacing w:after="60"/>
              <w:jc w:val="right"/>
            </w:pPr>
            <w:r w:rsidRPr="009224E4">
              <w:rPr>
                <w:rFonts w:ascii="Calibri" w:hAnsi="Calibri"/>
                <w:sz w:val="20"/>
              </w:rPr>
              <w:t>6.056</w:t>
            </w:r>
          </w:p>
        </w:tc>
        <w:tc>
          <w:tcPr>
            <w:tcW w:w="0" w:type="auto"/>
            <w:tcBorders>
              <w:top w:val="single" w:sz="0" w:space="0" w:color="D3D3D3"/>
              <w:left w:val="single" w:sz="0" w:space="0" w:color="D3D3D3"/>
              <w:bottom w:val="single" w:sz="0" w:space="0" w:color="D3D3D3"/>
              <w:right w:val="single" w:sz="0" w:space="0" w:color="D3D3D3"/>
            </w:tcBorders>
          </w:tcPr>
          <w:p w14:paraId="77BBC6B5" w14:textId="77777777" w:rsidR="00E64714" w:rsidRPr="009224E4" w:rsidRDefault="00E00BBC">
            <w:pPr>
              <w:keepNext/>
              <w:spacing w:after="60"/>
              <w:jc w:val="right"/>
            </w:pPr>
            <w:r w:rsidRPr="009224E4">
              <w:rPr>
                <w:rFonts w:ascii="Calibri" w:hAnsi="Calibri"/>
                <w:sz w:val="20"/>
              </w:rPr>
              <w:t>0.152</w:t>
            </w:r>
          </w:p>
        </w:tc>
        <w:tc>
          <w:tcPr>
            <w:tcW w:w="0" w:type="auto"/>
            <w:tcBorders>
              <w:top w:val="single" w:sz="0" w:space="0" w:color="D3D3D3"/>
              <w:left w:val="single" w:sz="0" w:space="0" w:color="D3D3D3"/>
              <w:bottom w:val="single" w:sz="0" w:space="0" w:color="D3D3D3"/>
              <w:right w:val="single" w:sz="0" w:space="0" w:color="D3D3D3"/>
            </w:tcBorders>
          </w:tcPr>
          <w:p w14:paraId="1D54B0AD" w14:textId="77777777" w:rsidR="00E64714" w:rsidRPr="009224E4" w:rsidRDefault="00E00BBC">
            <w:pPr>
              <w:keepNext/>
              <w:spacing w:after="60"/>
              <w:jc w:val="right"/>
            </w:pPr>
            <w:r w:rsidRPr="009224E4">
              <w:rPr>
                <w:rFonts w:ascii="Calibri" w:hAnsi="Calibri"/>
                <w:sz w:val="20"/>
              </w:rPr>
              <w:t>39.71487</w:t>
            </w:r>
          </w:p>
        </w:tc>
        <w:tc>
          <w:tcPr>
            <w:tcW w:w="0" w:type="auto"/>
            <w:tcBorders>
              <w:top w:val="single" w:sz="0" w:space="0" w:color="D3D3D3"/>
              <w:left w:val="single" w:sz="0" w:space="0" w:color="D3D3D3"/>
              <w:bottom w:val="single" w:sz="0" w:space="0" w:color="D3D3D3"/>
              <w:right w:val="single" w:sz="0" w:space="0" w:color="D3D3D3"/>
            </w:tcBorders>
          </w:tcPr>
          <w:p w14:paraId="4B584315" w14:textId="77777777" w:rsidR="00E64714" w:rsidRPr="009224E4" w:rsidRDefault="00E00BBC">
            <w:pPr>
              <w:keepNext/>
              <w:spacing w:after="60"/>
              <w:jc w:val="right"/>
            </w:pPr>
            <w:r w:rsidRPr="009224E4">
              <w:rPr>
                <w:rFonts w:ascii="Calibri" w:hAnsi="Calibri"/>
                <w:sz w:val="20"/>
              </w:rPr>
              <w:t>0</w:t>
            </w:r>
          </w:p>
        </w:tc>
      </w:tr>
      <w:tr w:rsidR="009224E4" w:rsidRPr="009224E4" w14:paraId="3C53DE77" w14:textId="77777777">
        <w:trPr>
          <w:cantSplit/>
          <w:jc w:val="center"/>
        </w:trPr>
        <w:tc>
          <w:tcPr>
            <w:tcW w:w="0" w:type="auto"/>
            <w:gridSpan w:val="5"/>
          </w:tcPr>
          <w:p w14:paraId="2734B0A5" w14:textId="77777777" w:rsidR="00E64714" w:rsidRPr="009224E4" w:rsidRDefault="00E00BBC">
            <w:pPr>
              <w:keepNext/>
              <w:spacing w:after="60"/>
            </w:pPr>
            <w:r w:rsidRPr="009224E4">
              <w:rPr>
                <w:rFonts w:ascii="Calibri" w:hAnsi="Calibri"/>
                <w:sz w:val="20"/>
              </w:rPr>
              <w:t>log-likelihood = -303.427843150141</w:t>
            </w:r>
          </w:p>
        </w:tc>
      </w:tr>
      <w:tr w:rsidR="009224E4" w:rsidRPr="009224E4" w14:paraId="705916C7" w14:textId="77777777">
        <w:trPr>
          <w:cantSplit/>
          <w:jc w:val="center"/>
        </w:trPr>
        <w:tc>
          <w:tcPr>
            <w:tcW w:w="0" w:type="auto"/>
            <w:gridSpan w:val="5"/>
          </w:tcPr>
          <w:p w14:paraId="6E101CB7" w14:textId="77777777" w:rsidR="00E64714" w:rsidRPr="009224E4" w:rsidRDefault="00E00BBC">
            <w:pPr>
              <w:keepNext/>
              <w:spacing w:after="60"/>
            </w:pPr>
            <w:r w:rsidRPr="009224E4">
              <w:rPr>
                <w:rFonts w:ascii="Calibri" w:hAnsi="Calibri"/>
                <w:sz w:val="20"/>
              </w:rPr>
              <w:t>AIC = 608.855686300282</w:t>
            </w:r>
          </w:p>
        </w:tc>
      </w:tr>
      <w:tr w:rsidR="009224E4" w:rsidRPr="009224E4" w14:paraId="148CE1B5" w14:textId="77777777">
        <w:trPr>
          <w:cantSplit/>
          <w:jc w:val="center"/>
        </w:trPr>
        <w:tc>
          <w:tcPr>
            <w:tcW w:w="0" w:type="auto"/>
            <w:gridSpan w:val="5"/>
          </w:tcPr>
          <w:p w14:paraId="72F16B0F" w14:textId="77777777" w:rsidR="00E64714" w:rsidRPr="009224E4" w:rsidRDefault="00E00BBC">
            <w:pPr>
              <w:keepNext/>
              <w:spacing w:after="60"/>
            </w:pPr>
            <w:r w:rsidRPr="009224E4">
              <w:rPr>
                <w:rFonts w:ascii="Calibri" w:hAnsi="Calibri"/>
                <w:sz w:val="20"/>
              </w:rPr>
              <w:t>BIC = 613.552720547948</w:t>
            </w:r>
          </w:p>
        </w:tc>
      </w:tr>
    </w:tbl>
    <w:tbl>
      <w:tblPr>
        <w:tblStyle w:val="Table"/>
        <w:tblW w:w="5000" w:type="pct"/>
        <w:tblLayout w:type="fixed"/>
        <w:tblLook w:val="0000" w:firstRow="0" w:lastRow="0" w:firstColumn="0" w:lastColumn="0" w:noHBand="0" w:noVBand="0"/>
      </w:tblPr>
      <w:tblGrid>
        <w:gridCol w:w="9360"/>
      </w:tblGrid>
      <w:tr w:rsidR="009224E4" w:rsidRPr="009224E4" w14:paraId="054D9AF7" w14:textId="77777777" w:rsidTr="009224E4">
        <w:tc>
          <w:tcPr>
            <w:tcW w:w="7920" w:type="dxa"/>
          </w:tcPr>
          <w:p w14:paraId="1E00C53B" w14:textId="77777777" w:rsidR="00E64714" w:rsidRPr="009224E4" w:rsidRDefault="00E00BBC">
            <w:pPr>
              <w:pStyle w:val="ImageCaption"/>
              <w:spacing w:before="200"/>
            </w:pPr>
            <w:bookmarkStart w:id="20" w:name="tbl-km-exp"/>
            <w:r w:rsidRPr="009224E4">
              <w:t>Table 2: Survival Model Fit Summary (Exponential distribution)</w:t>
            </w:r>
          </w:p>
          <w:bookmarkEnd w:id="20"/>
          <w:p w14:paraId="3DEEC669" w14:textId="77777777" w:rsidR="00E64714" w:rsidRPr="009224E4" w:rsidRDefault="00E64714"/>
        </w:tc>
      </w:tr>
    </w:tbl>
    <w:p w14:paraId="3656B9AB" w14:textId="77777777" w:rsidR="00E64714" w:rsidRPr="009224E4" w:rsidRDefault="00E00BBC">
      <w:r w:rsidRPr="009224E4">
        <w:br w:type="page"/>
      </w:r>
    </w:p>
    <w:p w14:paraId="6B9B95C5" w14:textId="77777777" w:rsidR="00E64714" w:rsidRPr="009224E4" w:rsidRDefault="00E00BBC">
      <w:pPr>
        <w:pStyle w:val="Heading4"/>
        <w:rPr>
          <w:color w:val="auto"/>
        </w:rPr>
      </w:pPr>
      <w:bookmarkStart w:id="21" w:name="weibull"/>
      <w:bookmarkEnd w:id="18"/>
      <w:r w:rsidRPr="009224E4">
        <w:rPr>
          <w:color w:val="auto"/>
        </w:rPr>
        <w:lastRenderedPageBreak/>
        <w:t>Weibull</w:t>
      </w:r>
    </w:p>
    <w:tbl>
      <w:tblPr>
        <w:tblStyle w:val="Table"/>
        <w:tblW w:w="5000" w:type="pct"/>
        <w:tblLayout w:type="fixed"/>
        <w:tblLook w:val="0020" w:firstRow="1" w:lastRow="0" w:firstColumn="0" w:lastColumn="0" w:noHBand="0" w:noVBand="0"/>
      </w:tblPr>
      <w:tblGrid>
        <w:gridCol w:w="9360"/>
      </w:tblGrid>
      <w:tr w:rsidR="009224E4" w:rsidRPr="009224E4" w14:paraId="2C6A0896" w14:textId="77777777" w:rsidTr="009224E4">
        <w:trPr>
          <w:cnfStyle w:val="100000000000" w:firstRow="1" w:lastRow="0" w:firstColumn="0" w:lastColumn="0" w:oddVBand="0" w:evenVBand="0" w:oddHBand="0" w:evenHBand="0" w:firstRowFirstColumn="0" w:firstRowLastColumn="0" w:lastRowFirstColumn="0" w:lastRowLastColumn="0"/>
        </w:trPr>
        <w:tc>
          <w:tcPr>
            <w:tcW w:w="7920" w:type="dxa"/>
          </w:tcPr>
          <w:p w14:paraId="45FB0818" w14:textId="77777777" w:rsidR="00E64714" w:rsidRPr="009224E4" w:rsidRDefault="00E00BBC">
            <w:pPr>
              <w:pStyle w:val="Compact"/>
              <w:jc w:val="center"/>
            </w:pPr>
            <w:bookmarkStart w:id="22" w:name="fig-km-weibull"/>
            <w:r w:rsidRPr="009224E4">
              <w:rPr>
                <w:noProof/>
              </w:rPr>
              <w:drawing>
                <wp:inline distT="0" distB="0" distL="0" distR="0" wp14:anchorId="2257DD9E" wp14:editId="07777777">
                  <wp:extent cx="4620126" cy="3696101"/>
                  <wp:effectExtent l="0" t="0" r="0" b="0"/>
                  <wp:docPr id="62" name="Picture" title="A Kaplan-Meier plot showing overall survival over time for individuals who have received lenalidomide maintenance therapy for multiple myeloma, with an overlaid Weibull model fit."/>
                  <wp:cNvGraphicFramePr/>
                  <a:graphic xmlns:a="http://schemas.openxmlformats.org/drawingml/2006/main">
                    <a:graphicData uri="http://schemas.openxmlformats.org/drawingml/2006/picture">
                      <pic:pic xmlns:pic="http://schemas.openxmlformats.org/drawingml/2006/picture">
                        <pic:nvPicPr>
                          <pic:cNvPr id="63" name="Picture" descr="id6249_report_monthly_ss_files/figure-docx/fig-km-weibull-1.png"/>
                          <pic:cNvPicPr>
                            <a:picLocks noChangeAspect="1" noChangeArrowheads="1"/>
                          </pic:cNvPicPr>
                        </pic:nvPicPr>
                        <pic:blipFill>
                          <a:blip r:embed="rId19"/>
                          <a:stretch>
                            <a:fillRect/>
                          </a:stretch>
                        </pic:blipFill>
                        <pic:spPr bwMode="auto">
                          <a:xfrm>
                            <a:off x="0" y="0"/>
                            <a:ext cx="4620126" cy="3696101"/>
                          </a:xfrm>
                          <a:prstGeom prst="rect">
                            <a:avLst/>
                          </a:prstGeom>
                          <a:noFill/>
                          <a:ln w="9525">
                            <a:noFill/>
                            <a:headEnd/>
                            <a:tailEnd/>
                          </a:ln>
                        </pic:spPr>
                      </pic:pic>
                    </a:graphicData>
                  </a:graphic>
                </wp:inline>
              </w:drawing>
            </w:r>
          </w:p>
          <w:p w14:paraId="68E0256E" w14:textId="25B00ECB" w:rsidR="00E64714" w:rsidRPr="009224E4" w:rsidRDefault="00E00BBC">
            <w:pPr>
              <w:pStyle w:val="ImageCaption"/>
              <w:spacing w:before="200"/>
            </w:pPr>
            <w:r w:rsidRPr="009224E4">
              <w:t>Figure </w:t>
            </w:r>
            <w:r w:rsidR="003E2210" w:rsidRPr="009224E4">
              <w:t>6</w:t>
            </w:r>
            <w:r w:rsidRPr="009224E4">
              <w:t>: Overall survival against Weibull survival function</w:t>
            </w:r>
          </w:p>
        </w:tc>
        <w:bookmarkEnd w:id="22"/>
      </w:tr>
    </w:tbl>
    <w:tbl>
      <w:tblPr>
        <w:tblW w:w="0" w:type="auto"/>
        <w:jc w:val="center"/>
        <w:tblCellMar>
          <w:left w:w="60" w:type="dxa"/>
          <w:right w:w="60" w:type="dxa"/>
        </w:tblCellMar>
        <w:tblLook w:val="0000" w:firstRow="0" w:lastRow="0" w:firstColumn="0" w:lastColumn="0" w:noHBand="0" w:noVBand="0"/>
      </w:tblPr>
      <w:tblGrid>
        <w:gridCol w:w="990"/>
        <w:gridCol w:w="831"/>
        <w:gridCol w:w="892"/>
        <w:gridCol w:w="982"/>
        <w:gridCol w:w="1244"/>
      </w:tblGrid>
      <w:tr w:rsidR="009224E4" w:rsidRPr="009224E4" w14:paraId="778ED0D2" w14:textId="77777777">
        <w:trPr>
          <w:cantSplit/>
          <w:tblHeader/>
          <w:jc w:val="center"/>
        </w:trPr>
        <w:tc>
          <w:tcPr>
            <w:tcW w:w="0" w:type="auto"/>
            <w:tcBorders>
              <w:top w:val="single" w:sz="16" w:space="0" w:color="D3D3D3"/>
              <w:left w:val="single" w:sz="0" w:space="0" w:color="D3D3D3"/>
              <w:bottom w:val="single" w:sz="16" w:space="0" w:color="D3D3D3"/>
            </w:tcBorders>
          </w:tcPr>
          <w:p w14:paraId="06B6A4E9" w14:textId="77777777" w:rsidR="00E64714" w:rsidRPr="009224E4" w:rsidRDefault="00E00BBC">
            <w:pPr>
              <w:keepNext/>
              <w:spacing w:after="60"/>
            </w:pPr>
            <w:r w:rsidRPr="009224E4">
              <w:rPr>
                <w:rFonts w:ascii="Calibri" w:hAnsi="Calibri"/>
                <w:sz w:val="20"/>
              </w:rPr>
              <w:t>Parameter</w:t>
            </w:r>
          </w:p>
        </w:tc>
        <w:tc>
          <w:tcPr>
            <w:tcW w:w="0" w:type="auto"/>
            <w:tcBorders>
              <w:top w:val="single" w:sz="16" w:space="0" w:color="D3D3D3"/>
              <w:bottom w:val="single" w:sz="16" w:space="0" w:color="D3D3D3"/>
            </w:tcBorders>
          </w:tcPr>
          <w:p w14:paraId="7FB095E9" w14:textId="77777777" w:rsidR="00E64714" w:rsidRPr="009224E4" w:rsidRDefault="00E00BBC">
            <w:pPr>
              <w:keepNext/>
              <w:spacing w:after="60"/>
              <w:jc w:val="right"/>
            </w:pPr>
            <w:r w:rsidRPr="009224E4">
              <w:rPr>
                <w:rFonts w:ascii="Calibri" w:hAnsi="Calibri"/>
                <w:sz w:val="20"/>
              </w:rPr>
              <w:t>Estimate</w:t>
            </w:r>
          </w:p>
        </w:tc>
        <w:tc>
          <w:tcPr>
            <w:tcW w:w="0" w:type="auto"/>
            <w:tcBorders>
              <w:top w:val="single" w:sz="16" w:space="0" w:color="D3D3D3"/>
              <w:bottom w:val="single" w:sz="16" w:space="0" w:color="D3D3D3"/>
            </w:tcBorders>
          </w:tcPr>
          <w:p w14:paraId="24AAB50A" w14:textId="77777777" w:rsidR="00E64714" w:rsidRPr="009224E4" w:rsidRDefault="00E00BBC">
            <w:pPr>
              <w:keepNext/>
              <w:spacing w:after="60"/>
              <w:jc w:val="right"/>
            </w:pPr>
            <w:r w:rsidRPr="009224E4">
              <w:rPr>
                <w:rFonts w:ascii="Calibri" w:hAnsi="Calibri"/>
                <w:sz w:val="20"/>
              </w:rPr>
              <w:t>Std. Error</w:t>
            </w:r>
          </w:p>
        </w:tc>
        <w:tc>
          <w:tcPr>
            <w:tcW w:w="0" w:type="auto"/>
            <w:tcBorders>
              <w:top w:val="single" w:sz="16" w:space="0" w:color="D3D3D3"/>
              <w:bottom w:val="single" w:sz="16" w:space="0" w:color="D3D3D3"/>
            </w:tcBorders>
          </w:tcPr>
          <w:p w14:paraId="0853909A" w14:textId="77777777" w:rsidR="00E64714" w:rsidRPr="009224E4" w:rsidRDefault="00E00BBC">
            <w:pPr>
              <w:keepNext/>
              <w:spacing w:after="60"/>
              <w:jc w:val="right"/>
            </w:pPr>
            <w:r w:rsidRPr="009224E4">
              <w:rPr>
                <w:rFonts w:ascii="Calibri" w:hAnsi="Calibri"/>
                <w:sz w:val="20"/>
              </w:rPr>
              <w:t>z</w:t>
            </w:r>
          </w:p>
        </w:tc>
        <w:tc>
          <w:tcPr>
            <w:tcW w:w="0" w:type="auto"/>
            <w:tcBorders>
              <w:top w:val="single" w:sz="16" w:space="0" w:color="D3D3D3"/>
              <w:bottom w:val="single" w:sz="16" w:space="0" w:color="D3D3D3"/>
              <w:right w:val="single" w:sz="0" w:space="0" w:color="D3D3D3"/>
            </w:tcBorders>
          </w:tcPr>
          <w:p w14:paraId="6B14D691" w14:textId="77777777" w:rsidR="00E64714" w:rsidRPr="009224E4" w:rsidRDefault="00E00BBC">
            <w:pPr>
              <w:keepNext/>
              <w:spacing w:after="60"/>
              <w:jc w:val="right"/>
            </w:pPr>
            <w:r w:rsidRPr="009224E4">
              <w:rPr>
                <w:rFonts w:ascii="Calibri" w:hAnsi="Calibri"/>
                <w:sz w:val="20"/>
              </w:rPr>
              <w:t>p-value</w:t>
            </w:r>
          </w:p>
        </w:tc>
      </w:tr>
      <w:tr w:rsidR="009224E4" w:rsidRPr="009224E4" w14:paraId="0D19A361" w14:textId="77777777">
        <w:trPr>
          <w:cantSplit/>
          <w:jc w:val="center"/>
        </w:trPr>
        <w:tc>
          <w:tcPr>
            <w:tcW w:w="0" w:type="auto"/>
            <w:tcBorders>
              <w:top w:val="single" w:sz="0" w:space="0" w:color="D3D3D3"/>
              <w:left w:val="single" w:sz="0" w:space="0" w:color="D3D3D3"/>
              <w:bottom w:val="single" w:sz="0" w:space="0" w:color="D3D3D3"/>
              <w:right w:val="single" w:sz="0" w:space="0" w:color="D3D3D3"/>
            </w:tcBorders>
          </w:tcPr>
          <w:p w14:paraId="727A568A" w14:textId="77777777" w:rsidR="00E64714" w:rsidRPr="009224E4" w:rsidRDefault="00E00BBC">
            <w:pPr>
              <w:keepNext/>
              <w:spacing w:after="60"/>
            </w:pPr>
            <w:r w:rsidRPr="009224E4">
              <w:rPr>
                <w:rFonts w:ascii="Calibri" w:hAnsi="Calibri"/>
                <w:sz w:val="20"/>
              </w:rPr>
              <w:t>(Intercept)</w:t>
            </w:r>
          </w:p>
        </w:tc>
        <w:tc>
          <w:tcPr>
            <w:tcW w:w="0" w:type="auto"/>
            <w:tcBorders>
              <w:top w:val="single" w:sz="0" w:space="0" w:color="D3D3D3"/>
              <w:left w:val="single" w:sz="0" w:space="0" w:color="D3D3D3"/>
              <w:bottom w:val="single" w:sz="0" w:space="0" w:color="D3D3D3"/>
              <w:right w:val="single" w:sz="0" w:space="0" w:color="D3D3D3"/>
            </w:tcBorders>
          </w:tcPr>
          <w:p w14:paraId="68D89351" w14:textId="77777777" w:rsidR="00E64714" w:rsidRPr="009224E4" w:rsidRDefault="00E00BBC">
            <w:pPr>
              <w:keepNext/>
              <w:spacing w:after="60"/>
              <w:jc w:val="right"/>
            </w:pPr>
            <w:r w:rsidRPr="009224E4">
              <w:rPr>
                <w:rFonts w:ascii="Calibri" w:hAnsi="Calibri"/>
                <w:sz w:val="20"/>
              </w:rPr>
              <w:t>5.474</w:t>
            </w:r>
          </w:p>
        </w:tc>
        <w:tc>
          <w:tcPr>
            <w:tcW w:w="0" w:type="auto"/>
            <w:tcBorders>
              <w:top w:val="single" w:sz="0" w:space="0" w:color="D3D3D3"/>
              <w:left w:val="single" w:sz="0" w:space="0" w:color="D3D3D3"/>
              <w:bottom w:val="single" w:sz="0" w:space="0" w:color="D3D3D3"/>
              <w:right w:val="single" w:sz="0" w:space="0" w:color="D3D3D3"/>
            </w:tcBorders>
          </w:tcPr>
          <w:p w14:paraId="6CDBB248" w14:textId="77777777" w:rsidR="00E64714" w:rsidRPr="009224E4" w:rsidRDefault="00E00BBC">
            <w:pPr>
              <w:keepNext/>
              <w:spacing w:after="60"/>
              <w:jc w:val="right"/>
            </w:pPr>
            <w:r w:rsidRPr="009224E4">
              <w:rPr>
                <w:rFonts w:ascii="Calibri" w:hAnsi="Calibri"/>
                <w:sz w:val="20"/>
              </w:rPr>
              <w:t>0.359</w:t>
            </w:r>
          </w:p>
        </w:tc>
        <w:tc>
          <w:tcPr>
            <w:tcW w:w="0" w:type="auto"/>
            <w:tcBorders>
              <w:top w:val="single" w:sz="0" w:space="0" w:color="D3D3D3"/>
              <w:left w:val="single" w:sz="0" w:space="0" w:color="D3D3D3"/>
              <w:bottom w:val="single" w:sz="0" w:space="0" w:color="D3D3D3"/>
              <w:right w:val="single" w:sz="0" w:space="0" w:color="D3D3D3"/>
            </w:tcBorders>
          </w:tcPr>
          <w:p w14:paraId="441A3F7D" w14:textId="77777777" w:rsidR="00E64714" w:rsidRPr="009224E4" w:rsidRDefault="00E00BBC">
            <w:pPr>
              <w:keepNext/>
              <w:spacing w:after="60"/>
              <w:jc w:val="right"/>
            </w:pPr>
            <w:r w:rsidRPr="009224E4">
              <w:rPr>
                <w:rFonts w:ascii="Calibri" w:hAnsi="Calibri"/>
                <w:sz w:val="20"/>
              </w:rPr>
              <w:t>15.265119</w:t>
            </w:r>
          </w:p>
        </w:tc>
        <w:tc>
          <w:tcPr>
            <w:tcW w:w="0" w:type="auto"/>
            <w:tcBorders>
              <w:top w:val="single" w:sz="0" w:space="0" w:color="D3D3D3"/>
              <w:left w:val="single" w:sz="0" w:space="0" w:color="D3D3D3"/>
              <w:bottom w:val="single" w:sz="0" w:space="0" w:color="D3D3D3"/>
              <w:right w:val="single" w:sz="0" w:space="0" w:color="D3D3D3"/>
            </w:tcBorders>
          </w:tcPr>
          <w:p w14:paraId="701249CA" w14:textId="77777777" w:rsidR="00E64714" w:rsidRPr="009224E4" w:rsidRDefault="00E00BBC">
            <w:pPr>
              <w:keepNext/>
              <w:spacing w:after="60"/>
              <w:jc w:val="right"/>
            </w:pPr>
            <w:r w:rsidRPr="009224E4">
              <w:rPr>
                <w:rFonts w:ascii="Calibri" w:hAnsi="Calibri"/>
                <w:sz w:val="20"/>
              </w:rPr>
              <w:t>1.305899e-52</w:t>
            </w:r>
          </w:p>
        </w:tc>
      </w:tr>
      <w:tr w:rsidR="009224E4" w:rsidRPr="009224E4" w14:paraId="507B1AFA" w14:textId="77777777">
        <w:trPr>
          <w:cantSplit/>
          <w:jc w:val="center"/>
        </w:trPr>
        <w:tc>
          <w:tcPr>
            <w:tcW w:w="0" w:type="auto"/>
            <w:tcBorders>
              <w:top w:val="single" w:sz="0" w:space="0" w:color="D3D3D3"/>
              <w:left w:val="single" w:sz="0" w:space="0" w:color="D3D3D3"/>
              <w:bottom w:val="single" w:sz="0" w:space="0" w:color="D3D3D3"/>
              <w:right w:val="single" w:sz="0" w:space="0" w:color="D3D3D3"/>
            </w:tcBorders>
          </w:tcPr>
          <w:p w14:paraId="070D88A0" w14:textId="77777777" w:rsidR="00E64714" w:rsidRPr="009224E4" w:rsidRDefault="00E00BBC">
            <w:pPr>
              <w:keepNext/>
              <w:spacing w:after="60"/>
            </w:pPr>
            <w:r w:rsidRPr="009224E4">
              <w:rPr>
                <w:rFonts w:ascii="Calibri" w:hAnsi="Calibri"/>
                <w:sz w:val="20"/>
              </w:rPr>
              <w:t>Log(scale)</w:t>
            </w:r>
          </w:p>
        </w:tc>
        <w:tc>
          <w:tcPr>
            <w:tcW w:w="0" w:type="auto"/>
            <w:tcBorders>
              <w:top w:val="single" w:sz="0" w:space="0" w:color="D3D3D3"/>
              <w:left w:val="single" w:sz="0" w:space="0" w:color="D3D3D3"/>
              <w:bottom w:val="single" w:sz="0" w:space="0" w:color="D3D3D3"/>
              <w:right w:val="single" w:sz="0" w:space="0" w:color="D3D3D3"/>
            </w:tcBorders>
          </w:tcPr>
          <w:p w14:paraId="2B4602C8" w14:textId="77777777" w:rsidR="00E64714" w:rsidRPr="009224E4" w:rsidRDefault="00E00BBC">
            <w:pPr>
              <w:keepNext/>
              <w:spacing w:after="60"/>
              <w:jc w:val="right"/>
            </w:pPr>
            <w:r w:rsidRPr="009224E4">
              <w:rPr>
                <w:rFonts w:ascii="Calibri" w:hAnsi="Calibri"/>
                <w:sz w:val="20"/>
              </w:rPr>
              <w:t>-0.225</w:t>
            </w:r>
          </w:p>
        </w:tc>
        <w:tc>
          <w:tcPr>
            <w:tcW w:w="0" w:type="auto"/>
            <w:tcBorders>
              <w:top w:val="single" w:sz="0" w:space="0" w:color="D3D3D3"/>
              <w:left w:val="single" w:sz="0" w:space="0" w:color="D3D3D3"/>
              <w:bottom w:val="single" w:sz="0" w:space="0" w:color="D3D3D3"/>
              <w:right w:val="single" w:sz="0" w:space="0" w:color="D3D3D3"/>
            </w:tcBorders>
          </w:tcPr>
          <w:p w14:paraId="5DD1E365" w14:textId="77777777" w:rsidR="00E64714" w:rsidRPr="009224E4" w:rsidRDefault="00E00BBC">
            <w:pPr>
              <w:keepNext/>
              <w:spacing w:after="60"/>
              <w:jc w:val="right"/>
            </w:pPr>
            <w:r w:rsidRPr="009224E4">
              <w:rPr>
                <w:rFonts w:ascii="Calibri" w:hAnsi="Calibri"/>
                <w:sz w:val="20"/>
              </w:rPr>
              <w:t>0.146</w:t>
            </w:r>
          </w:p>
        </w:tc>
        <w:tc>
          <w:tcPr>
            <w:tcW w:w="0" w:type="auto"/>
            <w:tcBorders>
              <w:top w:val="single" w:sz="0" w:space="0" w:color="D3D3D3"/>
              <w:left w:val="single" w:sz="0" w:space="0" w:color="D3D3D3"/>
              <w:bottom w:val="single" w:sz="0" w:space="0" w:color="D3D3D3"/>
              <w:right w:val="single" w:sz="0" w:space="0" w:color="D3D3D3"/>
            </w:tcBorders>
          </w:tcPr>
          <w:p w14:paraId="4B27D49D" w14:textId="77777777" w:rsidR="00E64714" w:rsidRPr="009224E4" w:rsidRDefault="00E00BBC">
            <w:pPr>
              <w:keepNext/>
              <w:spacing w:after="60"/>
              <w:jc w:val="right"/>
            </w:pPr>
            <w:r w:rsidRPr="009224E4">
              <w:rPr>
                <w:rFonts w:ascii="Calibri" w:hAnsi="Calibri"/>
                <w:sz w:val="20"/>
              </w:rPr>
              <w:t>-1.536548</w:t>
            </w:r>
          </w:p>
        </w:tc>
        <w:tc>
          <w:tcPr>
            <w:tcW w:w="0" w:type="auto"/>
            <w:tcBorders>
              <w:top w:val="single" w:sz="0" w:space="0" w:color="D3D3D3"/>
              <w:left w:val="single" w:sz="0" w:space="0" w:color="D3D3D3"/>
              <w:bottom w:val="single" w:sz="0" w:space="0" w:color="D3D3D3"/>
              <w:right w:val="single" w:sz="0" w:space="0" w:color="D3D3D3"/>
            </w:tcBorders>
          </w:tcPr>
          <w:p w14:paraId="12A36103" w14:textId="77777777" w:rsidR="00E64714" w:rsidRPr="009224E4" w:rsidRDefault="00E00BBC">
            <w:pPr>
              <w:keepNext/>
              <w:spacing w:after="60"/>
              <w:jc w:val="right"/>
            </w:pPr>
            <w:r w:rsidRPr="009224E4">
              <w:rPr>
                <w:rFonts w:ascii="Calibri" w:hAnsi="Calibri"/>
                <w:sz w:val="20"/>
              </w:rPr>
              <w:t>1.244040e-01</w:t>
            </w:r>
          </w:p>
        </w:tc>
      </w:tr>
      <w:tr w:rsidR="009224E4" w:rsidRPr="009224E4" w14:paraId="268C2AB0" w14:textId="77777777">
        <w:trPr>
          <w:cantSplit/>
          <w:jc w:val="center"/>
        </w:trPr>
        <w:tc>
          <w:tcPr>
            <w:tcW w:w="0" w:type="auto"/>
            <w:gridSpan w:val="5"/>
          </w:tcPr>
          <w:p w14:paraId="1EA7225E" w14:textId="77777777" w:rsidR="00E64714" w:rsidRPr="009224E4" w:rsidRDefault="00E00BBC">
            <w:pPr>
              <w:keepNext/>
              <w:spacing w:after="60"/>
            </w:pPr>
            <w:r w:rsidRPr="009224E4">
              <w:rPr>
                <w:rFonts w:ascii="Calibri" w:hAnsi="Calibri"/>
                <w:sz w:val="20"/>
              </w:rPr>
              <w:t>log-likelihood = -302.340927614068</w:t>
            </w:r>
          </w:p>
        </w:tc>
      </w:tr>
      <w:tr w:rsidR="009224E4" w:rsidRPr="009224E4" w14:paraId="26306845" w14:textId="77777777">
        <w:trPr>
          <w:cantSplit/>
          <w:jc w:val="center"/>
        </w:trPr>
        <w:tc>
          <w:tcPr>
            <w:tcW w:w="0" w:type="auto"/>
            <w:gridSpan w:val="5"/>
          </w:tcPr>
          <w:p w14:paraId="7B651EAD" w14:textId="77777777" w:rsidR="00E64714" w:rsidRPr="009224E4" w:rsidRDefault="00E00BBC">
            <w:pPr>
              <w:keepNext/>
              <w:spacing w:after="60"/>
            </w:pPr>
            <w:r w:rsidRPr="009224E4">
              <w:rPr>
                <w:rFonts w:ascii="Calibri" w:hAnsi="Calibri"/>
                <w:sz w:val="20"/>
              </w:rPr>
              <w:t>AIC = 608.681855228136</w:t>
            </w:r>
          </w:p>
        </w:tc>
      </w:tr>
      <w:tr w:rsidR="009224E4" w:rsidRPr="009224E4" w14:paraId="4E5DAC18" w14:textId="77777777">
        <w:trPr>
          <w:cantSplit/>
          <w:jc w:val="center"/>
        </w:trPr>
        <w:tc>
          <w:tcPr>
            <w:tcW w:w="0" w:type="auto"/>
            <w:gridSpan w:val="5"/>
          </w:tcPr>
          <w:p w14:paraId="5F972CF3" w14:textId="77777777" w:rsidR="00E64714" w:rsidRPr="009224E4" w:rsidRDefault="00E00BBC">
            <w:pPr>
              <w:keepNext/>
              <w:spacing w:after="60"/>
            </w:pPr>
            <w:r w:rsidRPr="009224E4">
              <w:rPr>
                <w:rFonts w:ascii="Calibri" w:hAnsi="Calibri"/>
                <w:sz w:val="20"/>
              </w:rPr>
              <w:t>BIC = 618.075923723469</w:t>
            </w:r>
          </w:p>
        </w:tc>
      </w:tr>
    </w:tbl>
    <w:tbl>
      <w:tblPr>
        <w:tblStyle w:val="Table"/>
        <w:tblW w:w="5000" w:type="pct"/>
        <w:tblLayout w:type="fixed"/>
        <w:tblLook w:val="0020" w:firstRow="1" w:lastRow="0" w:firstColumn="0" w:lastColumn="0" w:noHBand="0" w:noVBand="0"/>
      </w:tblPr>
      <w:tblGrid>
        <w:gridCol w:w="9360"/>
      </w:tblGrid>
      <w:tr w:rsidR="009224E4" w:rsidRPr="009224E4" w14:paraId="64E96B65" w14:textId="77777777" w:rsidTr="009224E4">
        <w:trPr>
          <w:cnfStyle w:val="100000000000" w:firstRow="1" w:lastRow="0" w:firstColumn="0" w:lastColumn="0" w:oddVBand="0" w:evenVBand="0" w:oddHBand="0" w:evenHBand="0" w:firstRowFirstColumn="0" w:firstRowLastColumn="0" w:lastRowFirstColumn="0" w:lastRowLastColumn="0"/>
        </w:trPr>
        <w:tc>
          <w:tcPr>
            <w:tcW w:w="7920" w:type="dxa"/>
          </w:tcPr>
          <w:p w14:paraId="22A3A080" w14:textId="77777777" w:rsidR="00E64714" w:rsidRPr="009224E4" w:rsidRDefault="00E00BBC">
            <w:pPr>
              <w:pStyle w:val="ImageCaption"/>
              <w:spacing w:before="200"/>
            </w:pPr>
            <w:bookmarkStart w:id="23" w:name="tbl-km-weibull"/>
            <w:r w:rsidRPr="009224E4">
              <w:t>Table 3: Survival Model Fit Summary (Weibull distribution)</w:t>
            </w:r>
          </w:p>
          <w:bookmarkEnd w:id="23"/>
          <w:p w14:paraId="62486C05" w14:textId="77777777" w:rsidR="00E64714" w:rsidRPr="009224E4" w:rsidRDefault="00E64714"/>
        </w:tc>
      </w:tr>
    </w:tbl>
    <w:p w14:paraId="4101652C" w14:textId="77777777" w:rsidR="00E64714" w:rsidRPr="009224E4" w:rsidRDefault="00E00BBC">
      <w:r w:rsidRPr="009224E4">
        <w:br w:type="page"/>
      </w:r>
    </w:p>
    <w:p w14:paraId="01550708" w14:textId="77777777" w:rsidR="00E64714" w:rsidRPr="009224E4" w:rsidRDefault="00E00BBC">
      <w:pPr>
        <w:pStyle w:val="Heading4"/>
        <w:rPr>
          <w:color w:val="auto"/>
        </w:rPr>
      </w:pPr>
      <w:bookmarkStart w:id="24" w:name="log-normal"/>
      <w:bookmarkEnd w:id="21"/>
      <w:r w:rsidRPr="009224E4">
        <w:rPr>
          <w:color w:val="auto"/>
        </w:rPr>
        <w:lastRenderedPageBreak/>
        <w:t>Log-normal</w:t>
      </w:r>
    </w:p>
    <w:tbl>
      <w:tblPr>
        <w:tblStyle w:val="Table"/>
        <w:tblW w:w="5000" w:type="pct"/>
        <w:tblLayout w:type="fixed"/>
        <w:tblLook w:val="0020" w:firstRow="1" w:lastRow="0" w:firstColumn="0" w:lastColumn="0" w:noHBand="0" w:noVBand="0"/>
      </w:tblPr>
      <w:tblGrid>
        <w:gridCol w:w="9360"/>
      </w:tblGrid>
      <w:tr w:rsidR="009224E4" w:rsidRPr="009224E4" w14:paraId="35A9EDE2" w14:textId="77777777" w:rsidTr="009224E4">
        <w:trPr>
          <w:cnfStyle w:val="100000000000" w:firstRow="1" w:lastRow="0" w:firstColumn="0" w:lastColumn="0" w:oddVBand="0" w:evenVBand="0" w:oddHBand="0" w:evenHBand="0" w:firstRowFirstColumn="0" w:firstRowLastColumn="0" w:lastRowFirstColumn="0" w:lastRowLastColumn="0"/>
        </w:trPr>
        <w:tc>
          <w:tcPr>
            <w:tcW w:w="7920" w:type="dxa"/>
          </w:tcPr>
          <w:p w14:paraId="4B99056E" w14:textId="77777777" w:rsidR="00E64714" w:rsidRPr="009224E4" w:rsidRDefault="00E00BBC">
            <w:pPr>
              <w:pStyle w:val="Compact"/>
              <w:jc w:val="center"/>
            </w:pPr>
            <w:bookmarkStart w:id="25" w:name="fig-km-log_normal"/>
            <w:r w:rsidRPr="009224E4">
              <w:rPr>
                <w:noProof/>
              </w:rPr>
              <w:drawing>
                <wp:inline distT="0" distB="0" distL="0" distR="0" wp14:anchorId="4978B9BE" wp14:editId="07777777">
                  <wp:extent cx="4620126" cy="3696101"/>
                  <wp:effectExtent l="0" t="0" r="0" b="0"/>
                  <wp:docPr id="68" name="Picture" title="A Kaplan-Meier plot showing overall survival over time for individuals who have received lenalidomide maintenance therapy for multiple myeloma, with an overlaid Log-normal model fit."/>
                  <wp:cNvGraphicFramePr/>
                  <a:graphic xmlns:a="http://schemas.openxmlformats.org/drawingml/2006/main">
                    <a:graphicData uri="http://schemas.openxmlformats.org/drawingml/2006/picture">
                      <pic:pic xmlns:pic="http://schemas.openxmlformats.org/drawingml/2006/picture">
                        <pic:nvPicPr>
                          <pic:cNvPr id="69" name="Picture" descr="id6249_report_monthly_ss_files/figure-docx/fig-km-log_normal-1.png"/>
                          <pic:cNvPicPr>
                            <a:picLocks noChangeAspect="1" noChangeArrowheads="1"/>
                          </pic:cNvPicPr>
                        </pic:nvPicPr>
                        <pic:blipFill>
                          <a:blip r:embed="rId20"/>
                          <a:stretch>
                            <a:fillRect/>
                          </a:stretch>
                        </pic:blipFill>
                        <pic:spPr bwMode="auto">
                          <a:xfrm>
                            <a:off x="0" y="0"/>
                            <a:ext cx="4620126" cy="3696101"/>
                          </a:xfrm>
                          <a:prstGeom prst="rect">
                            <a:avLst/>
                          </a:prstGeom>
                          <a:noFill/>
                          <a:ln w="9525">
                            <a:noFill/>
                            <a:headEnd/>
                            <a:tailEnd/>
                          </a:ln>
                        </pic:spPr>
                      </pic:pic>
                    </a:graphicData>
                  </a:graphic>
                </wp:inline>
              </w:drawing>
            </w:r>
          </w:p>
          <w:p w14:paraId="7BA2EED0" w14:textId="3574E66A" w:rsidR="00E64714" w:rsidRPr="009224E4" w:rsidRDefault="00E00BBC">
            <w:pPr>
              <w:pStyle w:val="ImageCaption"/>
              <w:spacing w:before="200"/>
            </w:pPr>
            <w:r w:rsidRPr="009224E4">
              <w:t>Figure </w:t>
            </w:r>
            <w:r w:rsidR="000B5791" w:rsidRPr="009224E4">
              <w:t>7</w:t>
            </w:r>
            <w:r w:rsidRPr="009224E4">
              <w:t>: Overall survival against Log-normal survival function</w:t>
            </w:r>
          </w:p>
        </w:tc>
        <w:bookmarkEnd w:id="25"/>
      </w:tr>
    </w:tbl>
    <w:tbl>
      <w:tblPr>
        <w:tblW w:w="0" w:type="auto"/>
        <w:jc w:val="center"/>
        <w:tblCellMar>
          <w:left w:w="60" w:type="dxa"/>
          <w:right w:w="60" w:type="dxa"/>
        </w:tblCellMar>
        <w:tblLook w:val="0000" w:firstRow="0" w:lastRow="0" w:firstColumn="0" w:lastColumn="0" w:noHBand="0" w:noVBand="0"/>
      </w:tblPr>
      <w:tblGrid>
        <w:gridCol w:w="990"/>
        <w:gridCol w:w="831"/>
        <w:gridCol w:w="892"/>
        <w:gridCol w:w="982"/>
        <w:gridCol w:w="1244"/>
      </w:tblGrid>
      <w:tr w:rsidR="009224E4" w:rsidRPr="009224E4" w14:paraId="20AED75C" w14:textId="77777777">
        <w:trPr>
          <w:cantSplit/>
          <w:tblHeader/>
          <w:jc w:val="center"/>
        </w:trPr>
        <w:tc>
          <w:tcPr>
            <w:tcW w:w="0" w:type="auto"/>
            <w:tcBorders>
              <w:top w:val="single" w:sz="16" w:space="0" w:color="D3D3D3"/>
              <w:left w:val="single" w:sz="0" w:space="0" w:color="D3D3D3"/>
              <w:bottom w:val="single" w:sz="16" w:space="0" w:color="D3D3D3"/>
            </w:tcBorders>
          </w:tcPr>
          <w:p w14:paraId="0760C8C5" w14:textId="77777777" w:rsidR="00E64714" w:rsidRPr="009224E4" w:rsidRDefault="00E00BBC">
            <w:pPr>
              <w:keepNext/>
              <w:spacing w:after="60"/>
            </w:pPr>
            <w:r w:rsidRPr="009224E4">
              <w:rPr>
                <w:rFonts w:ascii="Calibri" w:hAnsi="Calibri"/>
                <w:sz w:val="20"/>
              </w:rPr>
              <w:t>Parameter</w:t>
            </w:r>
          </w:p>
        </w:tc>
        <w:tc>
          <w:tcPr>
            <w:tcW w:w="0" w:type="auto"/>
            <w:tcBorders>
              <w:top w:val="single" w:sz="16" w:space="0" w:color="D3D3D3"/>
              <w:bottom w:val="single" w:sz="16" w:space="0" w:color="D3D3D3"/>
            </w:tcBorders>
          </w:tcPr>
          <w:p w14:paraId="62D77E48" w14:textId="77777777" w:rsidR="00E64714" w:rsidRPr="009224E4" w:rsidRDefault="00E00BBC">
            <w:pPr>
              <w:keepNext/>
              <w:spacing w:after="60"/>
              <w:jc w:val="right"/>
            </w:pPr>
            <w:r w:rsidRPr="009224E4">
              <w:rPr>
                <w:rFonts w:ascii="Calibri" w:hAnsi="Calibri"/>
                <w:sz w:val="20"/>
              </w:rPr>
              <w:t>Estimate</w:t>
            </w:r>
          </w:p>
        </w:tc>
        <w:tc>
          <w:tcPr>
            <w:tcW w:w="0" w:type="auto"/>
            <w:tcBorders>
              <w:top w:val="single" w:sz="16" w:space="0" w:color="D3D3D3"/>
              <w:bottom w:val="single" w:sz="16" w:space="0" w:color="D3D3D3"/>
            </w:tcBorders>
          </w:tcPr>
          <w:p w14:paraId="2C4E00E8" w14:textId="77777777" w:rsidR="00E64714" w:rsidRPr="009224E4" w:rsidRDefault="00E00BBC">
            <w:pPr>
              <w:keepNext/>
              <w:spacing w:after="60"/>
              <w:jc w:val="right"/>
            </w:pPr>
            <w:r w:rsidRPr="009224E4">
              <w:rPr>
                <w:rFonts w:ascii="Calibri" w:hAnsi="Calibri"/>
                <w:sz w:val="20"/>
              </w:rPr>
              <w:t>Std. Error</w:t>
            </w:r>
          </w:p>
        </w:tc>
        <w:tc>
          <w:tcPr>
            <w:tcW w:w="0" w:type="auto"/>
            <w:tcBorders>
              <w:top w:val="single" w:sz="16" w:space="0" w:color="D3D3D3"/>
              <w:bottom w:val="single" w:sz="16" w:space="0" w:color="D3D3D3"/>
            </w:tcBorders>
          </w:tcPr>
          <w:p w14:paraId="0FCD4EEB" w14:textId="77777777" w:rsidR="00E64714" w:rsidRPr="009224E4" w:rsidRDefault="00E00BBC">
            <w:pPr>
              <w:keepNext/>
              <w:spacing w:after="60"/>
              <w:jc w:val="right"/>
            </w:pPr>
            <w:r w:rsidRPr="009224E4">
              <w:rPr>
                <w:rFonts w:ascii="Calibri" w:hAnsi="Calibri"/>
                <w:sz w:val="20"/>
              </w:rPr>
              <w:t>z</w:t>
            </w:r>
          </w:p>
        </w:tc>
        <w:tc>
          <w:tcPr>
            <w:tcW w:w="0" w:type="auto"/>
            <w:tcBorders>
              <w:top w:val="single" w:sz="16" w:space="0" w:color="D3D3D3"/>
              <w:bottom w:val="single" w:sz="16" w:space="0" w:color="D3D3D3"/>
              <w:right w:val="single" w:sz="0" w:space="0" w:color="D3D3D3"/>
            </w:tcBorders>
          </w:tcPr>
          <w:p w14:paraId="629B67FE" w14:textId="77777777" w:rsidR="00E64714" w:rsidRPr="009224E4" w:rsidRDefault="00E00BBC">
            <w:pPr>
              <w:keepNext/>
              <w:spacing w:after="60"/>
              <w:jc w:val="right"/>
            </w:pPr>
            <w:r w:rsidRPr="009224E4">
              <w:rPr>
                <w:rFonts w:ascii="Calibri" w:hAnsi="Calibri"/>
                <w:sz w:val="20"/>
              </w:rPr>
              <w:t>p-value</w:t>
            </w:r>
          </w:p>
        </w:tc>
      </w:tr>
      <w:tr w:rsidR="009224E4" w:rsidRPr="009224E4" w14:paraId="169B16C9" w14:textId="77777777">
        <w:trPr>
          <w:cantSplit/>
          <w:jc w:val="center"/>
        </w:trPr>
        <w:tc>
          <w:tcPr>
            <w:tcW w:w="0" w:type="auto"/>
            <w:tcBorders>
              <w:top w:val="single" w:sz="0" w:space="0" w:color="D3D3D3"/>
              <w:left w:val="single" w:sz="0" w:space="0" w:color="D3D3D3"/>
              <w:bottom w:val="single" w:sz="0" w:space="0" w:color="D3D3D3"/>
              <w:right w:val="single" w:sz="0" w:space="0" w:color="D3D3D3"/>
            </w:tcBorders>
          </w:tcPr>
          <w:p w14:paraId="4A80386D" w14:textId="77777777" w:rsidR="00E64714" w:rsidRPr="009224E4" w:rsidRDefault="00E00BBC">
            <w:pPr>
              <w:keepNext/>
              <w:spacing w:after="60"/>
            </w:pPr>
            <w:r w:rsidRPr="009224E4">
              <w:rPr>
                <w:rFonts w:ascii="Calibri" w:hAnsi="Calibri"/>
                <w:sz w:val="20"/>
              </w:rPr>
              <w:t>(Intercept)</w:t>
            </w:r>
          </w:p>
        </w:tc>
        <w:tc>
          <w:tcPr>
            <w:tcW w:w="0" w:type="auto"/>
            <w:tcBorders>
              <w:top w:val="single" w:sz="0" w:space="0" w:color="D3D3D3"/>
              <w:left w:val="single" w:sz="0" w:space="0" w:color="D3D3D3"/>
              <w:bottom w:val="single" w:sz="0" w:space="0" w:color="D3D3D3"/>
              <w:right w:val="single" w:sz="0" w:space="0" w:color="D3D3D3"/>
            </w:tcBorders>
          </w:tcPr>
          <w:p w14:paraId="4767EC21" w14:textId="77777777" w:rsidR="00E64714" w:rsidRPr="009224E4" w:rsidRDefault="00E00BBC">
            <w:pPr>
              <w:keepNext/>
              <w:spacing w:after="60"/>
              <w:jc w:val="right"/>
            </w:pPr>
            <w:r w:rsidRPr="009224E4">
              <w:rPr>
                <w:rFonts w:ascii="Calibri" w:hAnsi="Calibri"/>
                <w:sz w:val="20"/>
              </w:rPr>
              <w:t>6.184</w:t>
            </w:r>
          </w:p>
        </w:tc>
        <w:tc>
          <w:tcPr>
            <w:tcW w:w="0" w:type="auto"/>
            <w:tcBorders>
              <w:top w:val="single" w:sz="0" w:space="0" w:color="D3D3D3"/>
              <w:left w:val="single" w:sz="0" w:space="0" w:color="D3D3D3"/>
              <w:bottom w:val="single" w:sz="0" w:space="0" w:color="D3D3D3"/>
              <w:right w:val="single" w:sz="0" w:space="0" w:color="D3D3D3"/>
            </w:tcBorders>
          </w:tcPr>
          <w:p w14:paraId="7E654B9F" w14:textId="77777777" w:rsidR="00E64714" w:rsidRPr="009224E4" w:rsidRDefault="00E00BBC">
            <w:pPr>
              <w:keepNext/>
              <w:spacing w:after="60"/>
              <w:jc w:val="right"/>
            </w:pPr>
            <w:r w:rsidRPr="009224E4">
              <w:rPr>
                <w:rFonts w:ascii="Calibri" w:hAnsi="Calibri"/>
                <w:sz w:val="20"/>
              </w:rPr>
              <w:t>0.445</w:t>
            </w:r>
          </w:p>
        </w:tc>
        <w:tc>
          <w:tcPr>
            <w:tcW w:w="0" w:type="auto"/>
            <w:tcBorders>
              <w:top w:val="single" w:sz="0" w:space="0" w:color="D3D3D3"/>
              <w:left w:val="single" w:sz="0" w:space="0" w:color="D3D3D3"/>
              <w:bottom w:val="single" w:sz="0" w:space="0" w:color="D3D3D3"/>
              <w:right w:val="single" w:sz="0" w:space="0" w:color="D3D3D3"/>
            </w:tcBorders>
          </w:tcPr>
          <w:p w14:paraId="143D29A1" w14:textId="77777777" w:rsidR="00E64714" w:rsidRPr="009224E4" w:rsidRDefault="00E00BBC">
            <w:pPr>
              <w:keepNext/>
              <w:spacing w:after="60"/>
              <w:jc w:val="right"/>
            </w:pPr>
            <w:r w:rsidRPr="009224E4">
              <w:rPr>
                <w:rFonts w:ascii="Calibri" w:hAnsi="Calibri"/>
                <w:sz w:val="20"/>
              </w:rPr>
              <w:t>13.887904</w:t>
            </w:r>
          </w:p>
        </w:tc>
        <w:tc>
          <w:tcPr>
            <w:tcW w:w="0" w:type="auto"/>
            <w:tcBorders>
              <w:top w:val="single" w:sz="0" w:space="0" w:color="D3D3D3"/>
              <w:left w:val="single" w:sz="0" w:space="0" w:color="D3D3D3"/>
              <w:bottom w:val="single" w:sz="0" w:space="0" w:color="D3D3D3"/>
              <w:right w:val="single" w:sz="0" w:space="0" w:color="D3D3D3"/>
            </w:tcBorders>
          </w:tcPr>
          <w:p w14:paraId="46A455C8" w14:textId="77777777" w:rsidR="00E64714" w:rsidRPr="009224E4" w:rsidRDefault="00E00BBC">
            <w:pPr>
              <w:keepNext/>
              <w:spacing w:after="60"/>
              <w:jc w:val="right"/>
            </w:pPr>
            <w:r w:rsidRPr="009224E4">
              <w:rPr>
                <w:rFonts w:ascii="Calibri" w:hAnsi="Calibri"/>
                <w:sz w:val="20"/>
              </w:rPr>
              <w:t>7.499799e-44</w:t>
            </w:r>
          </w:p>
        </w:tc>
      </w:tr>
      <w:tr w:rsidR="009224E4" w:rsidRPr="009224E4" w14:paraId="2F0FB83D" w14:textId="77777777">
        <w:trPr>
          <w:cantSplit/>
          <w:jc w:val="center"/>
        </w:trPr>
        <w:tc>
          <w:tcPr>
            <w:tcW w:w="0" w:type="auto"/>
            <w:tcBorders>
              <w:top w:val="single" w:sz="0" w:space="0" w:color="D3D3D3"/>
              <w:left w:val="single" w:sz="0" w:space="0" w:color="D3D3D3"/>
              <w:bottom w:val="single" w:sz="0" w:space="0" w:color="D3D3D3"/>
              <w:right w:val="single" w:sz="0" w:space="0" w:color="D3D3D3"/>
            </w:tcBorders>
          </w:tcPr>
          <w:p w14:paraId="62D21D78" w14:textId="77777777" w:rsidR="00E64714" w:rsidRPr="009224E4" w:rsidRDefault="00E00BBC">
            <w:pPr>
              <w:keepNext/>
              <w:spacing w:after="60"/>
            </w:pPr>
            <w:r w:rsidRPr="009224E4">
              <w:rPr>
                <w:rFonts w:ascii="Calibri" w:hAnsi="Calibri"/>
                <w:sz w:val="20"/>
              </w:rPr>
              <w:t>Log(scale)</w:t>
            </w:r>
          </w:p>
        </w:tc>
        <w:tc>
          <w:tcPr>
            <w:tcW w:w="0" w:type="auto"/>
            <w:tcBorders>
              <w:top w:val="single" w:sz="0" w:space="0" w:color="D3D3D3"/>
              <w:left w:val="single" w:sz="0" w:space="0" w:color="D3D3D3"/>
              <w:bottom w:val="single" w:sz="0" w:space="0" w:color="D3D3D3"/>
              <w:right w:val="single" w:sz="0" w:space="0" w:color="D3D3D3"/>
            </w:tcBorders>
          </w:tcPr>
          <w:p w14:paraId="7796145C" w14:textId="77777777" w:rsidR="00E64714" w:rsidRPr="009224E4" w:rsidRDefault="00E00BBC">
            <w:pPr>
              <w:keepNext/>
              <w:spacing w:after="60"/>
              <w:jc w:val="right"/>
            </w:pPr>
            <w:r w:rsidRPr="009224E4">
              <w:rPr>
                <w:rFonts w:ascii="Calibri" w:hAnsi="Calibri"/>
                <w:sz w:val="20"/>
              </w:rPr>
              <w:t>0.633</w:t>
            </w:r>
          </w:p>
        </w:tc>
        <w:tc>
          <w:tcPr>
            <w:tcW w:w="0" w:type="auto"/>
            <w:tcBorders>
              <w:top w:val="single" w:sz="0" w:space="0" w:color="D3D3D3"/>
              <w:left w:val="single" w:sz="0" w:space="0" w:color="D3D3D3"/>
              <w:bottom w:val="single" w:sz="0" w:space="0" w:color="D3D3D3"/>
              <w:right w:val="single" w:sz="0" w:space="0" w:color="D3D3D3"/>
            </w:tcBorders>
          </w:tcPr>
          <w:p w14:paraId="09DEF095" w14:textId="77777777" w:rsidR="00E64714" w:rsidRPr="009224E4" w:rsidRDefault="00E00BBC">
            <w:pPr>
              <w:keepNext/>
              <w:spacing w:after="60"/>
              <w:jc w:val="right"/>
            </w:pPr>
            <w:r w:rsidRPr="009224E4">
              <w:rPr>
                <w:rFonts w:ascii="Calibri" w:hAnsi="Calibri"/>
                <w:sz w:val="20"/>
              </w:rPr>
              <w:t>0.132</w:t>
            </w:r>
          </w:p>
        </w:tc>
        <w:tc>
          <w:tcPr>
            <w:tcW w:w="0" w:type="auto"/>
            <w:tcBorders>
              <w:top w:val="single" w:sz="0" w:space="0" w:color="D3D3D3"/>
              <w:left w:val="single" w:sz="0" w:space="0" w:color="D3D3D3"/>
              <w:bottom w:val="single" w:sz="0" w:space="0" w:color="D3D3D3"/>
              <w:right w:val="single" w:sz="0" w:space="0" w:color="D3D3D3"/>
            </w:tcBorders>
          </w:tcPr>
          <w:p w14:paraId="64E46CD6" w14:textId="77777777" w:rsidR="00E64714" w:rsidRPr="009224E4" w:rsidRDefault="00E00BBC">
            <w:pPr>
              <w:keepNext/>
              <w:spacing w:after="60"/>
              <w:jc w:val="right"/>
            </w:pPr>
            <w:r w:rsidRPr="009224E4">
              <w:rPr>
                <w:rFonts w:ascii="Calibri" w:hAnsi="Calibri"/>
                <w:sz w:val="20"/>
              </w:rPr>
              <w:t>4.780935</w:t>
            </w:r>
          </w:p>
        </w:tc>
        <w:tc>
          <w:tcPr>
            <w:tcW w:w="0" w:type="auto"/>
            <w:tcBorders>
              <w:top w:val="single" w:sz="0" w:space="0" w:color="D3D3D3"/>
              <w:left w:val="single" w:sz="0" w:space="0" w:color="D3D3D3"/>
              <w:bottom w:val="single" w:sz="0" w:space="0" w:color="D3D3D3"/>
              <w:right w:val="single" w:sz="0" w:space="0" w:color="D3D3D3"/>
            </w:tcBorders>
          </w:tcPr>
          <w:p w14:paraId="4CEC03E7" w14:textId="77777777" w:rsidR="00E64714" w:rsidRPr="009224E4" w:rsidRDefault="00E00BBC">
            <w:pPr>
              <w:keepNext/>
              <w:spacing w:after="60"/>
              <w:jc w:val="right"/>
            </w:pPr>
            <w:r w:rsidRPr="009224E4">
              <w:rPr>
                <w:rFonts w:ascii="Calibri" w:hAnsi="Calibri"/>
                <w:sz w:val="20"/>
              </w:rPr>
              <w:t>1.744815e-06</w:t>
            </w:r>
          </w:p>
        </w:tc>
      </w:tr>
      <w:tr w:rsidR="009224E4" w:rsidRPr="009224E4" w14:paraId="39B1BAA4" w14:textId="77777777">
        <w:trPr>
          <w:cantSplit/>
          <w:jc w:val="center"/>
        </w:trPr>
        <w:tc>
          <w:tcPr>
            <w:tcW w:w="0" w:type="auto"/>
            <w:gridSpan w:val="5"/>
          </w:tcPr>
          <w:p w14:paraId="0AE34A97" w14:textId="77777777" w:rsidR="00E64714" w:rsidRPr="009224E4" w:rsidRDefault="00E00BBC">
            <w:pPr>
              <w:keepNext/>
              <w:spacing w:after="60"/>
            </w:pPr>
            <w:r w:rsidRPr="009224E4">
              <w:rPr>
                <w:rFonts w:ascii="Calibri" w:hAnsi="Calibri"/>
                <w:sz w:val="20"/>
              </w:rPr>
              <w:t>log-likelihood = -301.821107391555</w:t>
            </w:r>
          </w:p>
        </w:tc>
      </w:tr>
      <w:tr w:rsidR="009224E4" w:rsidRPr="009224E4" w14:paraId="3EF3D55A" w14:textId="77777777">
        <w:trPr>
          <w:cantSplit/>
          <w:jc w:val="center"/>
        </w:trPr>
        <w:tc>
          <w:tcPr>
            <w:tcW w:w="0" w:type="auto"/>
            <w:gridSpan w:val="5"/>
          </w:tcPr>
          <w:p w14:paraId="0979A5CE" w14:textId="77777777" w:rsidR="00E64714" w:rsidRPr="009224E4" w:rsidRDefault="00E00BBC">
            <w:pPr>
              <w:keepNext/>
              <w:spacing w:after="60"/>
            </w:pPr>
            <w:r w:rsidRPr="009224E4">
              <w:rPr>
                <w:rFonts w:ascii="Calibri" w:hAnsi="Calibri"/>
                <w:sz w:val="20"/>
              </w:rPr>
              <w:t>AIC = 607.642214783109</w:t>
            </w:r>
          </w:p>
        </w:tc>
      </w:tr>
      <w:tr w:rsidR="009224E4" w:rsidRPr="009224E4" w14:paraId="28EC2C0F" w14:textId="77777777">
        <w:trPr>
          <w:cantSplit/>
          <w:jc w:val="center"/>
        </w:trPr>
        <w:tc>
          <w:tcPr>
            <w:tcW w:w="0" w:type="auto"/>
            <w:gridSpan w:val="5"/>
          </w:tcPr>
          <w:p w14:paraId="24AB9291" w14:textId="77777777" w:rsidR="00E64714" w:rsidRPr="009224E4" w:rsidRDefault="00E00BBC">
            <w:pPr>
              <w:keepNext/>
              <w:spacing w:after="60"/>
            </w:pPr>
            <w:r w:rsidRPr="009224E4">
              <w:rPr>
                <w:rFonts w:ascii="Calibri" w:hAnsi="Calibri"/>
                <w:sz w:val="20"/>
              </w:rPr>
              <w:t>BIC = 617.036283278442</w:t>
            </w:r>
          </w:p>
        </w:tc>
      </w:tr>
    </w:tbl>
    <w:tbl>
      <w:tblPr>
        <w:tblStyle w:val="Table"/>
        <w:tblW w:w="5000" w:type="pct"/>
        <w:tblLayout w:type="fixed"/>
        <w:tblLook w:val="0020" w:firstRow="1" w:lastRow="0" w:firstColumn="0" w:lastColumn="0" w:noHBand="0" w:noVBand="0"/>
      </w:tblPr>
      <w:tblGrid>
        <w:gridCol w:w="9360"/>
      </w:tblGrid>
      <w:tr w:rsidR="009224E4" w:rsidRPr="009224E4" w14:paraId="4A86FCF8" w14:textId="77777777" w:rsidTr="009224E4">
        <w:trPr>
          <w:cnfStyle w:val="100000000000" w:firstRow="1" w:lastRow="0" w:firstColumn="0" w:lastColumn="0" w:oddVBand="0" w:evenVBand="0" w:oddHBand="0" w:evenHBand="0" w:firstRowFirstColumn="0" w:firstRowLastColumn="0" w:lastRowFirstColumn="0" w:lastRowLastColumn="0"/>
        </w:trPr>
        <w:tc>
          <w:tcPr>
            <w:tcW w:w="7920" w:type="dxa"/>
          </w:tcPr>
          <w:p w14:paraId="4DA4C392" w14:textId="77777777" w:rsidR="00E64714" w:rsidRPr="009224E4" w:rsidRDefault="00E00BBC">
            <w:pPr>
              <w:pStyle w:val="ImageCaption"/>
              <w:spacing w:before="200"/>
            </w:pPr>
            <w:bookmarkStart w:id="26" w:name="tbl-km-log_normal"/>
            <w:r w:rsidRPr="009224E4">
              <w:t>Table 4: Survival Model Fit Summary (Log-normal distribution)</w:t>
            </w:r>
          </w:p>
          <w:bookmarkEnd w:id="26"/>
          <w:p w14:paraId="3461D779" w14:textId="77777777" w:rsidR="00E64714" w:rsidRPr="009224E4" w:rsidRDefault="00E64714"/>
        </w:tc>
      </w:tr>
    </w:tbl>
    <w:p w14:paraId="3CF2D8B6" w14:textId="77777777" w:rsidR="00E64714" w:rsidRPr="009224E4" w:rsidRDefault="00E00BBC">
      <w:r w:rsidRPr="009224E4">
        <w:br w:type="page"/>
      </w:r>
    </w:p>
    <w:p w14:paraId="4CF03EC5" w14:textId="77777777" w:rsidR="00E64714" w:rsidRPr="009224E4" w:rsidRDefault="00E00BBC">
      <w:pPr>
        <w:pStyle w:val="Heading4"/>
        <w:rPr>
          <w:color w:val="auto"/>
        </w:rPr>
      </w:pPr>
      <w:bookmarkStart w:id="27" w:name="log-logistic"/>
      <w:bookmarkEnd w:id="24"/>
      <w:r w:rsidRPr="009224E4">
        <w:rPr>
          <w:color w:val="auto"/>
        </w:rPr>
        <w:lastRenderedPageBreak/>
        <w:t>Log-logistic</w:t>
      </w:r>
    </w:p>
    <w:tbl>
      <w:tblPr>
        <w:tblStyle w:val="Table"/>
        <w:tblW w:w="5000" w:type="pct"/>
        <w:tblLayout w:type="fixed"/>
        <w:tblLook w:val="0020" w:firstRow="1" w:lastRow="0" w:firstColumn="0" w:lastColumn="0" w:noHBand="0" w:noVBand="0"/>
      </w:tblPr>
      <w:tblGrid>
        <w:gridCol w:w="9360"/>
      </w:tblGrid>
      <w:tr w:rsidR="009224E4" w:rsidRPr="009224E4" w14:paraId="3602AF94" w14:textId="77777777" w:rsidTr="009224E4">
        <w:trPr>
          <w:cnfStyle w:val="100000000000" w:firstRow="1" w:lastRow="0" w:firstColumn="0" w:lastColumn="0" w:oddVBand="0" w:evenVBand="0" w:oddHBand="0" w:evenHBand="0" w:firstRowFirstColumn="0" w:firstRowLastColumn="0" w:lastRowFirstColumn="0" w:lastRowLastColumn="0"/>
        </w:trPr>
        <w:tc>
          <w:tcPr>
            <w:tcW w:w="7920" w:type="dxa"/>
          </w:tcPr>
          <w:p w14:paraId="0FB78278" w14:textId="77777777" w:rsidR="00E64714" w:rsidRPr="009224E4" w:rsidRDefault="00E00BBC">
            <w:pPr>
              <w:pStyle w:val="Compact"/>
              <w:jc w:val="center"/>
            </w:pPr>
            <w:bookmarkStart w:id="28" w:name="fig-km-log_logistic"/>
            <w:r w:rsidRPr="009224E4">
              <w:rPr>
                <w:noProof/>
              </w:rPr>
              <w:drawing>
                <wp:inline distT="0" distB="0" distL="0" distR="0" wp14:anchorId="346C3428" wp14:editId="07777777">
                  <wp:extent cx="4620126" cy="3696101"/>
                  <wp:effectExtent l="0" t="0" r="0" b="0"/>
                  <wp:docPr id="74" name="Picture" title="A Kaplan-Meier plot showing overall survival over time for individuals who have received lenalidomide maintenance therapy for multiple myeloma, with an overlaid log-logistic model fit."/>
                  <wp:cNvGraphicFramePr/>
                  <a:graphic xmlns:a="http://schemas.openxmlformats.org/drawingml/2006/main">
                    <a:graphicData uri="http://schemas.openxmlformats.org/drawingml/2006/picture">
                      <pic:pic xmlns:pic="http://schemas.openxmlformats.org/drawingml/2006/picture">
                        <pic:nvPicPr>
                          <pic:cNvPr id="75" name="Picture" descr="id6249_report_monthly_ss_files/figure-docx/fig-km-log_logistic-1.png"/>
                          <pic:cNvPicPr>
                            <a:picLocks noChangeAspect="1" noChangeArrowheads="1"/>
                          </pic:cNvPicPr>
                        </pic:nvPicPr>
                        <pic:blipFill>
                          <a:blip r:embed="rId21"/>
                          <a:stretch>
                            <a:fillRect/>
                          </a:stretch>
                        </pic:blipFill>
                        <pic:spPr bwMode="auto">
                          <a:xfrm>
                            <a:off x="0" y="0"/>
                            <a:ext cx="4620126" cy="3696101"/>
                          </a:xfrm>
                          <a:prstGeom prst="rect">
                            <a:avLst/>
                          </a:prstGeom>
                          <a:noFill/>
                          <a:ln w="9525">
                            <a:noFill/>
                            <a:headEnd/>
                            <a:tailEnd/>
                          </a:ln>
                        </pic:spPr>
                      </pic:pic>
                    </a:graphicData>
                  </a:graphic>
                </wp:inline>
              </w:drawing>
            </w:r>
          </w:p>
          <w:p w14:paraId="10784AD2" w14:textId="17E0F754" w:rsidR="00E64714" w:rsidRPr="009224E4" w:rsidRDefault="00E00BBC">
            <w:pPr>
              <w:pStyle w:val="ImageCaption"/>
              <w:spacing w:before="200"/>
            </w:pPr>
            <w:r w:rsidRPr="009224E4">
              <w:t>Figure </w:t>
            </w:r>
            <w:r w:rsidR="000B5791" w:rsidRPr="009224E4">
              <w:t>8</w:t>
            </w:r>
            <w:r w:rsidRPr="009224E4">
              <w:t>: Overall survival against Log-Logistic survival function</w:t>
            </w:r>
          </w:p>
        </w:tc>
        <w:bookmarkEnd w:id="28"/>
      </w:tr>
    </w:tbl>
    <w:tbl>
      <w:tblPr>
        <w:tblW w:w="0" w:type="auto"/>
        <w:jc w:val="center"/>
        <w:tblCellMar>
          <w:left w:w="60" w:type="dxa"/>
          <w:right w:w="60" w:type="dxa"/>
        </w:tblCellMar>
        <w:tblLook w:val="0000" w:firstRow="0" w:lastRow="0" w:firstColumn="0" w:lastColumn="0" w:noHBand="0" w:noVBand="0"/>
      </w:tblPr>
      <w:tblGrid>
        <w:gridCol w:w="990"/>
        <w:gridCol w:w="831"/>
        <w:gridCol w:w="892"/>
        <w:gridCol w:w="982"/>
        <w:gridCol w:w="1244"/>
      </w:tblGrid>
      <w:tr w:rsidR="009224E4" w:rsidRPr="009224E4" w14:paraId="05A8DD06" w14:textId="77777777">
        <w:trPr>
          <w:cantSplit/>
          <w:tblHeader/>
          <w:jc w:val="center"/>
        </w:trPr>
        <w:tc>
          <w:tcPr>
            <w:tcW w:w="0" w:type="auto"/>
            <w:tcBorders>
              <w:top w:val="single" w:sz="16" w:space="0" w:color="D3D3D3"/>
              <w:left w:val="single" w:sz="0" w:space="0" w:color="D3D3D3"/>
              <w:bottom w:val="single" w:sz="16" w:space="0" w:color="D3D3D3"/>
            </w:tcBorders>
          </w:tcPr>
          <w:p w14:paraId="5E83D888" w14:textId="77777777" w:rsidR="00E64714" w:rsidRPr="009224E4" w:rsidRDefault="00E00BBC">
            <w:pPr>
              <w:keepNext/>
              <w:spacing w:after="60"/>
            </w:pPr>
            <w:r w:rsidRPr="009224E4">
              <w:rPr>
                <w:rFonts w:ascii="Calibri" w:hAnsi="Calibri"/>
                <w:sz w:val="20"/>
              </w:rPr>
              <w:t>Parameter</w:t>
            </w:r>
          </w:p>
        </w:tc>
        <w:tc>
          <w:tcPr>
            <w:tcW w:w="0" w:type="auto"/>
            <w:tcBorders>
              <w:top w:val="single" w:sz="16" w:space="0" w:color="D3D3D3"/>
              <w:bottom w:val="single" w:sz="16" w:space="0" w:color="D3D3D3"/>
            </w:tcBorders>
          </w:tcPr>
          <w:p w14:paraId="713A4F51" w14:textId="77777777" w:rsidR="00E64714" w:rsidRPr="009224E4" w:rsidRDefault="00E00BBC">
            <w:pPr>
              <w:keepNext/>
              <w:spacing w:after="60"/>
              <w:jc w:val="right"/>
            </w:pPr>
            <w:r w:rsidRPr="009224E4">
              <w:rPr>
                <w:rFonts w:ascii="Calibri" w:hAnsi="Calibri"/>
                <w:sz w:val="20"/>
              </w:rPr>
              <w:t>Estimate</w:t>
            </w:r>
          </w:p>
        </w:tc>
        <w:tc>
          <w:tcPr>
            <w:tcW w:w="0" w:type="auto"/>
            <w:tcBorders>
              <w:top w:val="single" w:sz="16" w:space="0" w:color="D3D3D3"/>
              <w:bottom w:val="single" w:sz="16" w:space="0" w:color="D3D3D3"/>
            </w:tcBorders>
          </w:tcPr>
          <w:p w14:paraId="71EAC3ED" w14:textId="77777777" w:rsidR="00E64714" w:rsidRPr="009224E4" w:rsidRDefault="00E00BBC">
            <w:pPr>
              <w:keepNext/>
              <w:spacing w:after="60"/>
              <w:jc w:val="right"/>
            </w:pPr>
            <w:r w:rsidRPr="009224E4">
              <w:rPr>
                <w:rFonts w:ascii="Calibri" w:hAnsi="Calibri"/>
                <w:sz w:val="20"/>
              </w:rPr>
              <w:t>Std. Error</w:t>
            </w:r>
          </w:p>
        </w:tc>
        <w:tc>
          <w:tcPr>
            <w:tcW w:w="0" w:type="auto"/>
            <w:tcBorders>
              <w:top w:val="single" w:sz="16" w:space="0" w:color="D3D3D3"/>
              <w:bottom w:val="single" w:sz="16" w:space="0" w:color="D3D3D3"/>
            </w:tcBorders>
          </w:tcPr>
          <w:p w14:paraId="3C0713B1" w14:textId="77777777" w:rsidR="00E64714" w:rsidRPr="009224E4" w:rsidRDefault="00E00BBC">
            <w:pPr>
              <w:keepNext/>
              <w:spacing w:after="60"/>
              <w:jc w:val="right"/>
            </w:pPr>
            <w:r w:rsidRPr="009224E4">
              <w:rPr>
                <w:rFonts w:ascii="Calibri" w:hAnsi="Calibri"/>
                <w:sz w:val="20"/>
              </w:rPr>
              <w:t>z</w:t>
            </w:r>
          </w:p>
        </w:tc>
        <w:tc>
          <w:tcPr>
            <w:tcW w:w="0" w:type="auto"/>
            <w:tcBorders>
              <w:top w:val="single" w:sz="16" w:space="0" w:color="D3D3D3"/>
              <w:bottom w:val="single" w:sz="16" w:space="0" w:color="D3D3D3"/>
              <w:right w:val="single" w:sz="0" w:space="0" w:color="D3D3D3"/>
            </w:tcBorders>
          </w:tcPr>
          <w:p w14:paraId="61C4B0F3" w14:textId="77777777" w:rsidR="00E64714" w:rsidRPr="009224E4" w:rsidRDefault="00E00BBC">
            <w:pPr>
              <w:keepNext/>
              <w:spacing w:after="60"/>
              <w:jc w:val="right"/>
            </w:pPr>
            <w:r w:rsidRPr="009224E4">
              <w:rPr>
                <w:rFonts w:ascii="Calibri" w:hAnsi="Calibri"/>
                <w:sz w:val="20"/>
              </w:rPr>
              <w:t>p-value</w:t>
            </w:r>
          </w:p>
        </w:tc>
      </w:tr>
      <w:tr w:rsidR="009224E4" w:rsidRPr="009224E4" w14:paraId="517EA770" w14:textId="77777777">
        <w:trPr>
          <w:cantSplit/>
          <w:jc w:val="center"/>
        </w:trPr>
        <w:tc>
          <w:tcPr>
            <w:tcW w:w="0" w:type="auto"/>
            <w:tcBorders>
              <w:top w:val="single" w:sz="0" w:space="0" w:color="D3D3D3"/>
              <w:left w:val="single" w:sz="0" w:space="0" w:color="D3D3D3"/>
              <w:bottom w:val="single" w:sz="0" w:space="0" w:color="D3D3D3"/>
              <w:right w:val="single" w:sz="0" w:space="0" w:color="D3D3D3"/>
            </w:tcBorders>
          </w:tcPr>
          <w:p w14:paraId="6659414B" w14:textId="77777777" w:rsidR="00E64714" w:rsidRPr="009224E4" w:rsidRDefault="00E00BBC">
            <w:pPr>
              <w:keepNext/>
              <w:spacing w:after="60"/>
            </w:pPr>
            <w:r w:rsidRPr="009224E4">
              <w:rPr>
                <w:rFonts w:ascii="Calibri" w:hAnsi="Calibri"/>
                <w:sz w:val="20"/>
              </w:rPr>
              <w:t>(Intercept)</w:t>
            </w:r>
          </w:p>
        </w:tc>
        <w:tc>
          <w:tcPr>
            <w:tcW w:w="0" w:type="auto"/>
            <w:tcBorders>
              <w:top w:val="single" w:sz="0" w:space="0" w:color="D3D3D3"/>
              <w:left w:val="single" w:sz="0" w:space="0" w:color="D3D3D3"/>
              <w:bottom w:val="single" w:sz="0" w:space="0" w:color="D3D3D3"/>
              <w:right w:val="single" w:sz="0" w:space="0" w:color="D3D3D3"/>
            </w:tcBorders>
          </w:tcPr>
          <w:p w14:paraId="24A3CDBB" w14:textId="77777777" w:rsidR="00E64714" w:rsidRPr="009224E4" w:rsidRDefault="00E00BBC">
            <w:pPr>
              <w:keepNext/>
              <w:spacing w:after="60"/>
              <w:jc w:val="right"/>
            </w:pPr>
            <w:r w:rsidRPr="009224E4">
              <w:rPr>
                <w:rFonts w:ascii="Calibri" w:hAnsi="Calibri"/>
                <w:sz w:val="20"/>
              </w:rPr>
              <w:t>5.413</w:t>
            </w:r>
          </w:p>
        </w:tc>
        <w:tc>
          <w:tcPr>
            <w:tcW w:w="0" w:type="auto"/>
            <w:tcBorders>
              <w:top w:val="single" w:sz="0" w:space="0" w:color="D3D3D3"/>
              <w:left w:val="single" w:sz="0" w:space="0" w:color="D3D3D3"/>
              <w:bottom w:val="single" w:sz="0" w:space="0" w:color="D3D3D3"/>
              <w:right w:val="single" w:sz="0" w:space="0" w:color="D3D3D3"/>
            </w:tcBorders>
          </w:tcPr>
          <w:p w14:paraId="51F24A13" w14:textId="77777777" w:rsidR="00E64714" w:rsidRPr="009224E4" w:rsidRDefault="00E00BBC">
            <w:pPr>
              <w:keepNext/>
              <w:spacing w:after="60"/>
              <w:jc w:val="right"/>
            </w:pPr>
            <w:r w:rsidRPr="009224E4">
              <w:rPr>
                <w:rFonts w:ascii="Calibri" w:hAnsi="Calibri"/>
                <w:sz w:val="20"/>
              </w:rPr>
              <w:t>0.351</w:t>
            </w:r>
          </w:p>
        </w:tc>
        <w:tc>
          <w:tcPr>
            <w:tcW w:w="0" w:type="auto"/>
            <w:tcBorders>
              <w:top w:val="single" w:sz="0" w:space="0" w:color="D3D3D3"/>
              <w:left w:val="single" w:sz="0" w:space="0" w:color="D3D3D3"/>
              <w:bottom w:val="single" w:sz="0" w:space="0" w:color="D3D3D3"/>
              <w:right w:val="single" w:sz="0" w:space="0" w:color="D3D3D3"/>
            </w:tcBorders>
          </w:tcPr>
          <w:p w14:paraId="7163BA65" w14:textId="77777777" w:rsidR="00E64714" w:rsidRPr="009224E4" w:rsidRDefault="00E00BBC">
            <w:pPr>
              <w:keepNext/>
              <w:spacing w:after="60"/>
              <w:jc w:val="right"/>
            </w:pPr>
            <w:r w:rsidRPr="009224E4">
              <w:rPr>
                <w:rFonts w:ascii="Calibri" w:hAnsi="Calibri"/>
                <w:sz w:val="20"/>
              </w:rPr>
              <w:t>15.406888</w:t>
            </w:r>
          </w:p>
        </w:tc>
        <w:tc>
          <w:tcPr>
            <w:tcW w:w="0" w:type="auto"/>
            <w:tcBorders>
              <w:top w:val="single" w:sz="0" w:space="0" w:color="D3D3D3"/>
              <w:left w:val="single" w:sz="0" w:space="0" w:color="D3D3D3"/>
              <w:bottom w:val="single" w:sz="0" w:space="0" w:color="D3D3D3"/>
              <w:right w:val="single" w:sz="0" w:space="0" w:color="D3D3D3"/>
            </w:tcBorders>
          </w:tcPr>
          <w:p w14:paraId="55C55FF8" w14:textId="77777777" w:rsidR="00E64714" w:rsidRPr="009224E4" w:rsidRDefault="00E00BBC">
            <w:pPr>
              <w:keepNext/>
              <w:spacing w:after="60"/>
              <w:jc w:val="right"/>
            </w:pPr>
            <w:r w:rsidRPr="009224E4">
              <w:rPr>
                <w:rFonts w:ascii="Calibri" w:hAnsi="Calibri"/>
                <w:sz w:val="20"/>
              </w:rPr>
              <w:t>1.471294e-53</w:t>
            </w:r>
          </w:p>
        </w:tc>
      </w:tr>
      <w:tr w:rsidR="009224E4" w:rsidRPr="009224E4" w14:paraId="4441D9A3" w14:textId="77777777">
        <w:trPr>
          <w:cantSplit/>
          <w:jc w:val="center"/>
        </w:trPr>
        <w:tc>
          <w:tcPr>
            <w:tcW w:w="0" w:type="auto"/>
            <w:tcBorders>
              <w:top w:val="single" w:sz="0" w:space="0" w:color="D3D3D3"/>
              <w:left w:val="single" w:sz="0" w:space="0" w:color="D3D3D3"/>
              <w:bottom w:val="single" w:sz="0" w:space="0" w:color="D3D3D3"/>
              <w:right w:val="single" w:sz="0" w:space="0" w:color="D3D3D3"/>
            </w:tcBorders>
          </w:tcPr>
          <w:p w14:paraId="25B05502" w14:textId="77777777" w:rsidR="00E64714" w:rsidRPr="009224E4" w:rsidRDefault="00E00BBC">
            <w:pPr>
              <w:keepNext/>
              <w:spacing w:after="60"/>
            </w:pPr>
            <w:r w:rsidRPr="009224E4">
              <w:rPr>
                <w:rFonts w:ascii="Calibri" w:hAnsi="Calibri"/>
                <w:sz w:val="20"/>
              </w:rPr>
              <w:t>Log(scale)</w:t>
            </w:r>
          </w:p>
        </w:tc>
        <w:tc>
          <w:tcPr>
            <w:tcW w:w="0" w:type="auto"/>
            <w:tcBorders>
              <w:top w:val="single" w:sz="0" w:space="0" w:color="D3D3D3"/>
              <w:left w:val="single" w:sz="0" w:space="0" w:color="D3D3D3"/>
              <w:bottom w:val="single" w:sz="0" w:space="0" w:color="D3D3D3"/>
              <w:right w:val="single" w:sz="0" w:space="0" w:color="D3D3D3"/>
            </w:tcBorders>
          </w:tcPr>
          <w:p w14:paraId="612C00F4" w14:textId="77777777" w:rsidR="00E64714" w:rsidRPr="009224E4" w:rsidRDefault="00E00BBC">
            <w:pPr>
              <w:keepNext/>
              <w:spacing w:after="60"/>
              <w:jc w:val="right"/>
            </w:pPr>
            <w:r w:rsidRPr="009224E4">
              <w:rPr>
                <w:rFonts w:ascii="Calibri" w:hAnsi="Calibri"/>
                <w:sz w:val="20"/>
              </w:rPr>
              <w:t>-0.241</w:t>
            </w:r>
          </w:p>
        </w:tc>
        <w:tc>
          <w:tcPr>
            <w:tcW w:w="0" w:type="auto"/>
            <w:tcBorders>
              <w:top w:val="single" w:sz="0" w:space="0" w:color="D3D3D3"/>
              <w:left w:val="single" w:sz="0" w:space="0" w:color="D3D3D3"/>
              <w:bottom w:val="single" w:sz="0" w:space="0" w:color="D3D3D3"/>
              <w:right w:val="single" w:sz="0" w:space="0" w:color="D3D3D3"/>
            </w:tcBorders>
          </w:tcPr>
          <w:p w14:paraId="3C9144A6" w14:textId="77777777" w:rsidR="00E64714" w:rsidRPr="009224E4" w:rsidRDefault="00E00BBC">
            <w:pPr>
              <w:keepNext/>
              <w:spacing w:after="60"/>
              <w:jc w:val="right"/>
            </w:pPr>
            <w:r w:rsidRPr="009224E4">
              <w:rPr>
                <w:rFonts w:ascii="Calibri" w:hAnsi="Calibri"/>
                <w:sz w:val="20"/>
              </w:rPr>
              <w:t>0.146</w:t>
            </w:r>
          </w:p>
        </w:tc>
        <w:tc>
          <w:tcPr>
            <w:tcW w:w="0" w:type="auto"/>
            <w:tcBorders>
              <w:top w:val="single" w:sz="0" w:space="0" w:color="D3D3D3"/>
              <w:left w:val="single" w:sz="0" w:space="0" w:color="D3D3D3"/>
              <w:bottom w:val="single" w:sz="0" w:space="0" w:color="D3D3D3"/>
              <w:right w:val="single" w:sz="0" w:space="0" w:color="D3D3D3"/>
            </w:tcBorders>
          </w:tcPr>
          <w:p w14:paraId="6C5D4B2B" w14:textId="77777777" w:rsidR="00E64714" w:rsidRPr="009224E4" w:rsidRDefault="00E00BBC">
            <w:pPr>
              <w:keepNext/>
              <w:spacing w:after="60"/>
              <w:jc w:val="right"/>
            </w:pPr>
            <w:r w:rsidRPr="009224E4">
              <w:rPr>
                <w:rFonts w:ascii="Calibri" w:hAnsi="Calibri"/>
                <w:sz w:val="20"/>
              </w:rPr>
              <w:t>-1.656183</w:t>
            </w:r>
          </w:p>
        </w:tc>
        <w:tc>
          <w:tcPr>
            <w:tcW w:w="0" w:type="auto"/>
            <w:tcBorders>
              <w:top w:val="single" w:sz="0" w:space="0" w:color="D3D3D3"/>
              <w:left w:val="single" w:sz="0" w:space="0" w:color="D3D3D3"/>
              <w:bottom w:val="single" w:sz="0" w:space="0" w:color="D3D3D3"/>
              <w:right w:val="single" w:sz="0" w:space="0" w:color="D3D3D3"/>
            </w:tcBorders>
          </w:tcPr>
          <w:p w14:paraId="53A5151C" w14:textId="77777777" w:rsidR="00E64714" w:rsidRPr="009224E4" w:rsidRDefault="00E00BBC">
            <w:pPr>
              <w:keepNext/>
              <w:spacing w:after="60"/>
              <w:jc w:val="right"/>
            </w:pPr>
            <w:r w:rsidRPr="009224E4">
              <w:rPr>
                <w:rFonts w:ascii="Calibri" w:hAnsi="Calibri"/>
                <w:sz w:val="20"/>
              </w:rPr>
              <w:t>9.768480e-02</w:t>
            </w:r>
          </w:p>
        </w:tc>
      </w:tr>
      <w:tr w:rsidR="009224E4" w:rsidRPr="009224E4" w14:paraId="70BA32F4" w14:textId="77777777">
        <w:trPr>
          <w:cantSplit/>
          <w:jc w:val="center"/>
        </w:trPr>
        <w:tc>
          <w:tcPr>
            <w:tcW w:w="0" w:type="auto"/>
            <w:gridSpan w:val="5"/>
          </w:tcPr>
          <w:p w14:paraId="5F81D44B" w14:textId="77777777" w:rsidR="00E64714" w:rsidRPr="009224E4" w:rsidRDefault="00E00BBC">
            <w:pPr>
              <w:keepNext/>
              <w:spacing w:after="60"/>
            </w:pPr>
            <w:r w:rsidRPr="009224E4">
              <w:rPr>
                <w:rFonts w:ascii="Calibri" w:hAnsi="Calibri"/>
                <w:sz w:val="20"/>
              </w:rPr>
              <w:t>log-likelihood = -302.285597379016</w:t>
            </w:r>
          </w:p>
        </w:tc>
      </w:tr>
      <w:tr w:rsidR="009224E4" w:rsidRPr="009224E4" w14:paraId="1D79B4D7" w14:textId="77777777">
        <w:trPr>
          <w:cantSplit/>
          <w:jc w:val="center"/>
        </w:trPr>
        <w:tc>
          <w:tcPr>
            <w:tcW w:w="0" w:type="auto"/>
            <w:gridSpan w:val="5"/>
          </w:tcPr>
          <w:p w14:paraId="11B73C15" w14:textId="77777777" w:rsidR="00E64714" w:rsidRPr="009224E4" w:rsidRDefault="00E00BBC">
            <w:pPr>
              <w:keepNext/>
              <w:spacing w:after="60"/>
            </w:pPr>
            <w:r w:rsidRPr="009224E4">
              <w:rPr>
                <w:rFonts w:ascii="Calibri" w:hAnsi="Calibri"/>
                <w:sz w:val="20"/>
              </w:rPr>
              <w:t>AIC = 608.571194758032</w:t>
            </w:r>
          </w:p>
        </w:tc>
      </w:tr>
      <w:tr w:rsidR="009224E4" w:rsidRPr="009224E4" w14:paraId="1746D68C" w14:textId="77777777">
        <w:trPr>
          <w:cantSplit/>
          <w:jc w:val="center"/>
        </w:trPr>
        <w:tc>
          <w:tcPr>
            <w:tcW w:w="0" w:type="auto"/>
            <w:gridSpan w:val="5"/>
          </w:tcPr>
          <w:p w14:paraId="30FAC4A2" w14:textId="77777777" w:rsidR="00E64714" w:rsidRPr="009224E4" w:rsidRDefault="00E00BBC">
            <w:pPr>
              <w:keepNext/>
              <w:spacing w:after="60"/>
            </w:pPr>
            <w:r w:rsidRPr="009224E4">
              <w:rPr>
                <w:rFonts w:ascii="Calibri" w:hAnsi="Calibri"/>
                <w:sz w:val="20"/>
              </w:rPr>
              <w:t>BIC = 617.965263253365</w:t>
            </w:r>
          </w:p>
        </w:tc>
      </w:tr>
    </w:tbl>
    <w:tbl>
      <w:tblPr>
        <w:tblStyle w:val="Table"/>
        <w:tblW w:w="5000" w:type="pct"/>
        <w:tblLayout w:type="fixed"/>
        <w:tblLook w:val="0020" w:firstRow="1" w:lastRow="0" w:firstColumn="0" w:lastColumn="0" w:noHBand="0" w:noVBand="0"/>
      </w:tblPr>
      <w:tblGrid>
        <w:gridCol w:w="9360"/>
      </w:tblGrid>
      <w:tr w:rsidR="009224E4" w:rsidRPr="009224E4" w14:paraId="4A143EF8" w14:textId="77777777" w:rsidTr="009224E4">
        <w:trPr>
          <w:cnfStyle w:val="100000000000" w:firstRow="1" w:lastRow="0" w:firstColumn="0" w:lastColumn="0" w:oddVBand="0" w:evenVBand="0" w:oddHBand="0" w:evenHBand="0" w:firstRowFirstColumn="0" w:firstRowLastColumn="0" w:lastRowFirstColumn="0" w:lastRowLastColumn="0"/>
        </w:trPr>
        <w:tc>
          <w:tcPr>
            <w:tcW w:w="7920" w:type="dxa"/>
          </w:tcPr>
          <w:p w14:paraId="2239D12D" w14:textId="77777777" w:rsidR="00E64714" w:rsidRPr="009224E4" w:rsidRDefault="00E00BBC">
            <w:pPr>
              <w:pStyle w:val="ImageCaption"/>
              <w:spacing w:before="200"/>
            </w:pPr>
            <w:bookmarkStart w:id="29" w:name="tbl-km-log_logistic"/>
            <w:r w:rsidRPr="009224E4">
              <w:t>Table 5: Survival Model Fit Summary (Log-Logistic distribution)</w:t>
            </w:r>
          </w:p>
          <w:bookmarkEnd w:id="29"/>
          <w:p w14:paraId="34CE0A41" w14:textId="77777777" w:rsidR="00E64714" w:rsidRPr="009224E4" w:rsidRDefault="00E64714"/>
        </w:tc>
      </w:tr>
    </w:tbl>
    <w:p w14:paraId="62EBF3C5" w14:textId="77777777" w:rsidR="00E64714" w:rsidRPr="009224E4" w:rsidRDefault="00E00BBC">
      <w:r w:rsidRPr="009224E4">
        <w:br w:type="page"/>
      </w:r>
    </w:p>
    <w:p w14:paraId="5CD2687D" w14:textId="77777777" w:rsidR="00E64714" w:rsidRPr="009224E4" w:rsidRDefault="00E00BBC">
      <w:pPr>
        <w:pStyle w:val="Heading4"/>
        <w:rPr>
          <w:color w:val="auto"/>
        </w:rPr>
      </w:pPr>
      <w:bookmarkStart w:id="30" w:name="gaussian"/>
      <w:bookmarkEnd w:id="27"/>
      <w:r w:rsidRPr="009224E4">
        <w:rPr>
          <w:color w:val="auto"/>
        </w:rPr>
        <w:lastRenderedPageBreak/>
        <w:t>Gaussian</w:t>
      </w:r>
    </w:p>
    <w:tbl>
      <w:tblPr>
        <w:tblStyle w:val="Table"/>
        <w:tblW w:w="5000" w:type="pct"/>
        <w:tblLayout w:type="fixed"/>
        <w:tblLook w:val="0020" w:firstRow="1" w:lastRow="0" w:firstColumn="0" w:lastColumn="0" w:noHBand="0" w:noVBand="0"/>
      </w:tblPr>
      <w:tblGrid>
        <w:gridCol w:w="9360"/>
      </w:tblGrid>
      <w:tr w:rsidR="009224E4" w:rsidRPr="009224E4" w14:paraId="0FA653BD" w14:textId="77777777" w:rsidTr="009224E4">
        <w:trPr>
          <w:cnfStyle w:val="100000000000" w:firstRow="1" w:lastRow="0" w:firstColumn="0" w:lastColumn="0" w:oddVBand="0" w:evenVBand="0" w:oddHBand="0" w:evenHBand="0" w:firstRowFirstColumn="0" w:firstRowLastColumn="0" w:lastRowFirstColumn="0" w:lastRowLastColumn="0"/>
        </w:trPr>
        <w:tc>
          <w:tcPr>
            <w:tcW w:w="7920" w:type="dxa"/>
          </w:tcPr>
          <w:p w14:paraId="6D98A12B" w14:textId="77777777" w:rsidR="00E64714" w:rsidRPr="009224E4" w:rsidRDefault="00E00BBC">
            <w:pPr>
              <w:pStyle w:val="Compact"/>
              <w:jc w:val="center"/>
            </w:pPr>
            <w:bookmarkStart w:id="31" w:name="fig-km-Gaussian"/>
            <w:r w:rsidRPr="009224E4">
              <w:rPr>
                <w:noProof/>
              </w:rPr>
              <w:drawing>
                <wp:inline distT="0" distB="0" distL="0" distR="0" wp14:anchorId="065BB9B4" wp14:editId="07777777">
                  <wp:extent cx="4620126" cy="3696101"/>
                  <wp:effectExtent l="0" t="0" r="0" b="0"/>
                  <wp:docPr id="80" name="Picture" title="A Kaplan-Meier plot showing overall survival over time for individuals who have received lenalidomide maintenance therapy for multiple myeloma, with an overlaid Gaussian model fit."/>
                  <wp:cNvGraphicFramePr/>
                  <a:graphic xmlns:a="http://schemas.openxmlformats.org/drawingml/2006/main">
                    <a:graphicData uri="http://schemas.openxmlformats.org/drawingml/2006/picture">
                      <pic:pic xmlns:pic="http://schemas.openxmlformats.org/drawingml/2006/picture">
                        <pic:nvPicPr>
                          <pic:cNvPr id="81" name="Picture" descr="id6249_report_monthly_ss_files/figure-docx/fig-km-Gaussian-1.png"/>
                          <pic:cNvPicPr>
                            <a:picLocks noChangeAspect="1" noChangeArrowheads="1"/>
                          </pic:cNvPicPr>
                        </pic:nvPicPr>
                        <pic:blipFill>
                          <a:blip r:embed="rId22"/>
                          <a:stretch>
                            <a:fillRect/>
                          </a:stretch>
                        </pic:blipFill>
                        <pic:spPr bwMode="auto">
                          <a:xfrm>
                            <a:off x="0" y="0"/>
                            <a:ext cx="4620126" cy="3696101"/>
                          </a:xfrm>
                          <a:prstGeom prst="rect">
                            <a:avLst/>
                          </a:prstGeom>
                          <a:noFill/>
                          <a:ln w="9525">
                            <a:noFill/>
                            <a:headEnd/>
                            <a:tailEnd/>
                          </a:ln>
                        </pic:spPr>
                      </pic:pic>
                    </a:graphicData>
                  </a:graphic>
                </wp:inline>
              </w:drawing>
            </w:r>
          </w:p>
          <w:p w14:paraId="7CFB5AF7" w14:textId="5382F274" w:rsidR="00E64714" w:rsidRPr="009224E4" w:rsidRDefault="00E00BBC">
            <w:pPr>
              <w:pStyle w:val="ImageCaption"/>
              <w:spacing w:before="200"/>
            </w:pPr>
            <w:r w:rsidRPr="009224E4">
              <w:t>Figure </w:t>
            </w:r>
            <w:r w:rsidR="000B5791" w:rsidRPr="009224E4">
              <w:t>9</w:t>
            </w:r>
            <w:r w:rsidRPr="009224E4">
              <w:t>: Overall survival against Gaussian survival function</w:t>
            </w:r>
          </w:p>
        </w:tc>
        <w:bookmarkEnd w:id="31"/>
      </w:tr>
    </w:tbl>
    <w:tbl>
      <w:tblPr>
        <w:tblW w:w="0" w:type="auto"/>
        <w:jc w:val="center"/>
        <w:tblCellMar>
          <w:left w:w="60" w:type="dxa"/>
          <w:right w:w="60" w:type="dxa"/>
        </w:tblCellMar>
        <w:tblLook w:val="0000" w:firstRow="0" w:lastRow="0" w:firstColumn="0" w:lastColumn="0" w:noHBand="0" w:noVBand="0"/>
      </w:tblPr>
      <w:tblGrid>
        <w:gridCol w:w="990"/>
        <w:gridCol w:w="831"/>
        <w:gridCol w:w="892"/>
        <w:gridCol w:w="881"/>
        <w:gridCol w:w="1345"/>
      </w:tblGrid>
      <w:tr w:rsidR="009224E4" w:rsidRPr="009224E4" w14:paraId="26294565" w14:textId="77777777">
        <w:trPr>
          <w:cantSplit/>
          <w:tblHeader/>
          <w:jc w:val="center"/>
        </w:trPr>
        <w:tc>
          <w:tcPr>
            <w:tcW w:w="0" w:type="auto"/>
            <w:tcBorders>
              <w:top w:val="single" w:sz="16" w:space="0" w:color="D3D3D3"/>
              <w:left w:val="single" w:sz="0" w:space="0" w:color="D3D3D3"/>
              <w:bottom w:val="single" w:sz="16" w:space="0" w:color="D3D3D3"/>
            </w:tcBorders>
          </w:tcPr>
          <w:p w14:paraId="04062EAC" w14:textId="77777777" w:rsidR="00E64714" w:rsidRPr="009224E4" w:rsidRDefault="00E00BBC">
            <w:pPr>
              <w:keepNext/>
              <w:spacing w:after="60"/>
            </w:pPr>
            <w:r w:rsidRPr="009224E4">
              <w:rPr>
                <w:rFonts w:ascii="Calibri" w:hAnsi="Calibri"/>
                <w:sz w:val="20"/>
              </w:rPr>
              <w:t>Parameter</w:t>
            </w:r>
          </w:p>
        </w:tc>
        <w:tc>
          <w:tcPr>
            <w:tcW w:w="0" w:type="auto"/>
            <w:tcBorders>
              <w:top w:val="single" w:sz="16" w:space="0" w:color="D3D3D3"/>
              <w:bottom w:val="single" w:sz="16" w:space="0" w:color="D3D3D3"/>
            </w:tcBorders>
          </w:tcPr>
          <w:p w14:paraId="4960EEBF" w14:textId="77777777" w:rsidR="00E64714" w:rsidRPr="009224E4" w:rsidRDefault="00E00BBC">
            <w:pPr>
              <w:keepNext/>
              <w:spacing w:after="60"/>
              <w:jc w:val="right"/>
            </w:pPr>
            <w:r w:rsidRPr="009224E4">
              <w:rPr>
                <w:rFonts w:ascii="Calibri" w:hAnsi="Calibri"/>
                <w:sz w:val="20"/>
              </w:rPr>
              <w:t>Estimate</w:t>
            </w:r>
          </w:p>
        </w:tc>
        <w:tc>
          <w:tcPr>
            <w:tcW w:w="0" w:type="auto"/>
            <w:tcBorders>
              <w:top w:val="single" w:sz="16" w:space="0" w:color="D3D3D3"/>
              <w:bottom w:val="single" w:sz="16" w:space="0" w:color="D3D3D3"/>
            </w:tcBorders>
          </w:tcPr>
          <w:p w14:paraId="2230894D" w14:textId="77777777" w:rsidR="00E64714" w:rsidRPr="009224E4" w:rsidRDefault="00E00BBC">
            <w:pPr>
              <w:keepNext/>
              <w:spacing w:after="60"/>
              <w:jc w:val="right"/>
            </w:pPr>
            <w:r w:rsidRPr="009224E4">
              <w:rPr>
                <w:rFonts w:ascii="Calibri" w:hAnsi="Calibri"/>
                <w:sz w:val="20"/>
              </w:rPr>
              <w:t>Std. Error</w:t>
            </w:r>
          </w:p>
        </w:tc>
        <w:tc>
          <w:tcPr>
            <w:tcW w:w="0" w:type="auto"/>
            <w:tcBorders>
              <w:top w:val="single" w:sz="16" w:space="0" w:color="D3D3D3"/>
              <w:bottom w:val="single" w:sz="16" w:space="0" w:color="D3D3D3"/>
            </w:tcBorders>
          </w:tcPr>
          <w:p w14:paraId="34A2D479" w14:textId="77777777" w:rsidR="00E64714" w:rsidRPr="009224E4" w:rsidRDefault="00E00BBC">
            <w:pPr>
              <w:keepNext/>
              <w:spacing w:after="60"/>
              <w:jc w:val="right"/>
            </w:pPr>
            <w:r w:rsidRPr="009224E4">
              <w:rPr>
                <w:rFonts w:ascii="Calibri" w:hAnsi="Calibri"/>
                <w:sz w:val="20"/>
              </w:rPr>
              <w:t>z</w:t>
            </w:r>
          </w:p>
        </w:tc>
        <w:tc>
          <w:tcPr>
            <w:tcW w:w="0" w:type="auto"/>
            <w:tcBorders>
              <w:top w:val="single" w:sz="16" w:space="0" w:color="D3D3D3"/>
              <w:bottom w:val="single" w:sz="16" w:space="0" w:color="D3D3D3"/>
              <w:right w:val="single" w:sz="0" w:space="0" w:color="D3D3D3"/>
            </w:tcBorders>
          </w:tcPr>
          <w:p w14:paraId="155968F8" w14:textId="77777777" w:rsidR="00E64714" w:rsidRPr="009224E4" w:rsidRDefault="00E00BBC">
            <w:pPr>
              <w:keepNext/>
              <w:spacing w:after="60"/>
              <w:jc w:val="right"/>
            </w:pPr>
            <w:r w:rsidRPr="009224E4">
              <w:rPr>
                <w:rFonts w:ascii="Calibri" w:hAnsi="Calibri"/>
                <w:sz w:val="20"/>
              </w:rPr>
              <w:t>p-value</w:t>
            </w:r>
          </w:p>
        </w:tc>
      </w:tr>
      <w:tr w:rsidR="009224E4" w:rsidRPr="009224E4" w14:paraId="22207D23" w14:textId="77777777">
        <w:trPr>
          <w:cantSplit/>
          <w:jc w:val="center"/>
        </w:trPr>
        <w:tc>
          <w:tcPr>
            <w:tcW w:w="0" w:type="auto"/>
            <w:tcBorders>
              <w:top w:val="single" w:sz="0" w:space="0" w:color="D3D3D3"/>
              <w:left w:val="single" w:sz="0" w:space="0" w:color="D3D3D3"/>
              <w:bottom w:val="single" w:sz="0" w:space="0" w:color="D3D3D3"/>
              <w:right w:val="single" w:sz="0" w:space="0" w:color="D3D3D3"/>
            </w:tcBorders>
          </w:tcPr>
          <w:p w14:paraId="6AF84E1D" w14:textId="77777777" w:rsidR="00E64714" w:rsidRPr="009224E4" w:rsidRDefault="00E00BBC">
            <w:pPr>
              <w:keepNext/>
              <w:spacing w:after="60"/>
            </w:pPr>
            <w:r w:rsidRPr="009224E4">
              <w:rPr>
                <w:rFonts w:ascii="Calibri" w:hAnsi="Calibri"/>
                <w:sz w:val="20"/>
              </w:rPr>
              <w:t>(Intercept)</w:t>
            </w:r>
          </w:p>
        </w:tc>
        <w:tc>
          <w:tcPr>
            <w:tcW w:w="0" w:type="auto"/>
            <w:tcBorders>
              <w:top w:val="single" w:sz="0" w:space="0" w:color="D3D3D3"/>
              <w:left w:val="single" w:sz="0" w:space="0" w:color="D3D3D3"/>
              <w:bottom w:val="single" w:sz="0" w:space="0" w:color="D3D3D3"/>
              <w:right w:val="single" w:sz="0" w:space="0" w:color="D3D3D3"/>
            </w:tcBorders>
          </w:tcPr>
          <w:p w14:paraId="36BA4274" w14:textId="77777777" w:rsidR="00E64714" w:rsidRPr="009224E4" w:rsidRDefault="00E00BBC">
            <w:pPr>
              <w:keepNext/>
              <w:spacing w:after="60"/>
              <w:jc w:val="right"/>
            </w:pPr>
            <w:r w:rsidRPr="009224E4">
              <w:rPr>
                <w:rFonts w:ascii="Calibri" w:hAnsi="Calibri"/>
                <w:sz w:val="20"/>
              </w:rPr>
              <w:t>65.706</w:t>
            </w:r>
          </w:p>
        </w:tc>
        <w:tc>
          <w:tcPr>
            <w:tcW w:w="0" w:type="auto"/>
            <w:tcBorders>
              <w:top w:val="single" w:sz="0" w:space="0" w:color="D3D3D3"/>
              <w:left w:val="single" w:sz="0" w:space="0" w:color="D3D3D3"/>
              <w:bottom w:val="single" w:sz="0" w:space="0" w:color="D3D3D3"/>
              <w:right w:val="single" w:sz="0" w:space="0" w:color="D3D3D3"/>
            </w:tcBorders>
          </w:tcPr>
          <w:p w14:paraId="55863D95" w14:textId="77777777" w:rsidR="00E64714" w:rsidRPr="009224E4" w:rsidRDefault="00E00BBC">
            <w:pPr>
              <w:keepNext/>
              <w:spacing w:after="60"/>
              <w:jc w:val="right"/>
            </w:pPr>
            <w:r w:rsidRPr="009224E4">
              <w:rPr>
                <w:rFonts w:ascii="Calibri" w:hAnsi="Calibri"/>
                <w:sz w:val="20"/>
              </w:rPr>
              <w:t>6.042</w:t>
            </w:r>
          </w:p>
        </w:tc>
        <w:tc>
          <w:tcPr>
            <w:tcW w:w="0" w:type="auto"/>
            <w:tcBorders>
              <w:top w:val="single" w:sz="0" w:space="0" w:color="D3D3D3"/>
              <w:left w:val="single" w:sz="0" w:space="0" w:color="D3D3D3"/>
              <w:bottom w:val="single" w:sz="0" w:space="0" w:color="D3D3D3"/>
              <w:right w:val="single" w:sz="0" w:space="0" w:color="D3D3D3"/>
            </w:tcBorders>
          </w:tcPr>
          <w:p w14:paraId="2756F108" w14:textId="77777777" w:rsidR="00E64714" w:rsidRPr="009224E4" w:rsidRDefault="00E00BBC">
            <w:pPr>
              <w:keepNext/>
              <w:spacing w:after="60"/>
              <w:jc w:val="right"/>
            </w:pPr>
            <w:r w:rsidRPr="009224E4">
              <w:rPr>
                <w:rFonts w:ascii="Calibri" w:hAnsi="Calibri"/>
                <w:sz w:val="20"/>
              </w:rPr>
              <w:t>10.87425</w:t>
            </w:r>
          </w:p>
        </w:tc>
        <w:tc>
          <w:tcPr>
            <w:tcW w:w="0" w:type="auto"/>
            <w:tcBorders>
              <w:top w:val="single" w:sz="0" w:space="0" w:color="D3D3D3"/>
              <w:left w:val="single" w:sz="0" w:space="0" w:color="D3D3D3"/>
              <w:bottom w:val="single" w:sz="0" w:space="0" w:color="D3D3D3"/>
              <w:right w:val="single" w:sz="0" w:space="0" w:color="D3D3D3"/>
            </w:tcBorders>
          </w:tcPr>
          <w:p w14:paraId="2D7DE1C5" w14:textId="77777777" w:rsidR="00E64714" w:rsidRPr="009224E4" w:rsidRDefault="00E00BBC">
            <w:pPr>
              <w:keepNext/>
              <w:spacing w:after="60"/>
              <w:jc w:val="right"/>
            </w:pPr>
            <w:r w:rsidRPr="009224E4">
              <w:rPr>
                <w:rFonts w:ascii="Calibri" w:hAnsi="Calibri"/>
                <w:sz w:val="20"/>
              </w:rPr>
              <w:t>1.529163e-27</w:t>
            </w:r>
          </w:p>
        </w:tc>
      </w:tr>
      <w:tr w:rsidR="009224E4" w:rsidRPr="009224E4" w14:paraId="2D6D3C78" w14:textId="77777777">
        <w:trPr>
          <w:cantSplit/>
          <w:jc w:val="center"/>
        </w:trPr>
        <w:tc>
          <w:tcPr>
            <w:tcW w:w="0" w:type="auto"/>
            <w:tcBorders>
              <w:top w:val="single" w:sz="0" w:space="0" w:color="D3D3D3"/>
              <w:left w:val="single" w:sz="0" w:space="0" w:color="D3D3D3"/>
              <w:bottom w:val="single" w:sz="0" w:space="0" w:color="D3D3D3"/>
              <w:right w:val="single" w:sz="0" w:space="0" w:color="D3D3D3"/>
            </w:tcBorders>
          </w:tcPr>
          <w:p w14:paraId="6025ED43" w14:textId="77777777" w:rsidR="00E64714" w:rsidRPr="009224E4" w:rsidRDefault="00E00BBC">
            <w:pPr>
              <w:keepNext/>
              <w:spacing w:after="60"/>
            </w:pPr>
            <w:r w:rsidRPr="009224E4">
              <w:rPr>
                <w:rFonts w:ascii="Calibri" w:hAnsi="Calibri"/>
                <w:sz w:val="20"/>
              </w:rPr>
              <w:t>Log(scale)</w:t>
            </w:r>
          </w:p>
        </w:tc>
        <w:tc>
          <w:tcPr>
            <w:tcW w:w="0" w:type="auto"/>
            <w:tcBorders>
              <w:top w:val="single" w:sz="0" w:space="0" w:color="D3D3D3"/>
              <w:left w:val="single" w:sz="0" w:space="0" w:color="D3D3D3"/>
              <w:bottom w:val="single" w:sz="0" w:space="0" w:color="D3D3D3"/>
              <w:right w:val="single" w:sz="0" w:space="0" w:color="D3D3D3"/>
            </w:tcBorders>
          </w:tcPr>
          <w:p w14:paraId="5A8E4884" w14:textId="77777777" w:rsidR="00E64714" w:rsidRPr="009224E4" w:rsidRDefault="00E00BBC">
            <w:pPr>
              <w:keepNext/>
              <w:spacing w:after="60"/>
              <w:jc w:val="right"/>
            </w:pPr>
            <w:r w:rsidRPr="009224E4">
              <w:rPr>
                <w:rFonts w:ascii="Calibri" w:hAnsi="Calibri"/>
                <w:sz w:val="20"/>
              </w:rPr>
              <w:t>3.254</w:t>
            </w:r>
          </w:p>
        </w:tc>
        <w:tc>
          <w:tcPr>
            <w:tcW w:w="0" w:type="auto"/>
            <w:tcBorders>
              <w:top w:val="single" w:sz="0" w:space="0" w:color="D3D3D3"/>
              <w:left w:val="single" w:sz="0" w:space="0" w:color="D3D3D3"/>
              <w:bottom w:val="single" w:sz="0" w:space="0" w:color="D3D3D3"/>
              <w:right w:val="single" w:sz="0" w:space="0" w:color="D3D3D3"/>
            </w:tcBorders>
          </w:tcPr>
          <w:p w14:paraId="5155E3B5" w14:textId="77777777" w:rsidR="00E64714" w:rsidRPr="009224E4" w:rsidRDefault="00E00BBC">
            <w:pPr>
              <w:keepNext/>
              <w:spacing w:after="60"/>
              <w:jc w:val="right"/>
            </w:pPr>
            <w:r w:rsidRPr="009224E4">
              <w:rPr>
                <w:rFonts w:ascii="Calibri" w:hAnsi="Calibri"/>
                <w:sz w:val="20"/>
              </w:rPr>
              <w:t>0.131</w:t>
            </w:r>
          </w:p>
        </w:tc>
        <w:tc>
          <w:tcPr>
            <w:tcW w:w="0" w:type="auto"/>
            <w:tcBorders>
              <w:top w:val="single" w:sz="0" w:space="0" w:color="D3D3D3"/>
              <w:left w:val="single" w:sz="0" w:space="0" w:color="D3D3D3"/>
              <w:bottom w:val="single" w:sz="0" w:space="0" w:color="D3D3D3"/>
              <w:right w:val="single" w:sz="0" w:space="0" w:color="D3D3D3"/>
            </w:tcBorders>
          </w:tcPr>
          <w:p w14:paraId="6A974A00" w14:textId="77777777" w:rsidR="00E64714" w:rsidRPr="009224E4" w:rsidRDefault="00E00BBC">
            <w:pPr>
              <w:keepNext/>
              <w:spacing w:after="60"/>
              <w:jc w:val="right"/>
            </w:pPr>
            <w:r w:rsidRPr="009224E4">
              <w:rPr>
                <w:rFonts w:ascii="Calibri" w:hAnsi="Calibri"/>
                <w:sz w:val="20"/>
              </w:rPr>
              <w:t>24.79834</w:t>
            </w:r>
          </w:p>
        </w:tc>
        <w:tc>
          <w:tcPr>
            <w:tcW w:w="0" w:type="auto"/>
            <w:tcBorders>
              <w:top w:val="single" w:sz="0" w:space="0" w:color="D3D3D3"/>
              <w:left w:val="single" w:sz="0" w:space="0" w:color="D3D3D3"/>
              <w:bottom w:val="single" w:sz="0" w:space="0" w:color="D3D3D3"/>
              <w:right w:val="single" w:sz="0" w:space="0" w:color="D3D3D3"/>
            </w:tcBorders>
          </w:tcPr>
          <w:p w14:paraId="30258AC8" w14:textId="77777777" w:rsidR="00E64714" w:rsidRPr="009224E4" w:rsidRDefault="00E00BBC">
            <w:pPr>
              <w:keepNext/>
              <w:spacing w:after="60"/>
              <w:jc w:val="right"/>
            </w:pPr>
            <w:r w:rsidRPr="009224E4">
              <w:rPr>
                <w:rFonts w:ascii="Calibri" w:hAnsi="Calibri"/>
                <w:sz w:val="20"/>
              </w:rPr>
              <w:t>9.341610e-136</w:t>
            </w:r>
          </w:p>
        </w:tc>
      </w:tr>
      <w:tr w:rsidR="009224E4" w:rsidRPr="009224E4" w14:paraId="728B71AA" w14:textId="77777777">
        <w:trPr>
          <w:cantSplit/>
          <w:jc w:val="center"/>
        </w:trPr>
        <w:tc>
          <w:tcPr>
            <w:tcW w:w="0" w:type="auto"/>
            <w:gridSpan w:val="5"/>
          </w:tcPr>
          <w:p w14:paraId="0C42ADC4" w14:textId="77777777" w:rsidR="00E64714" w:rsidRPr="009224E4" w:rsidRDefault="00E00BBC">
            <w:pPr>
              <w:keepNext/>
              <w:spacing w:after="60"/>
            </w:pPr>
            <w:r w:rsidRPr="009224E4">
              <w:rPr>
                <w:rFonts w:ascii="Calibri" w:hAnsi="Calibri"/>
                <w:sz w:val="20"/>
              </w:rPr>
              <w:t>log-likelihood = -312.245643068761</w:t>
            </w:r>
          </w:p>
        </w:tc>
      </w:tr>
      <w:tr w:rsidR="009224E4" w:rsidRPr="009224E4" w14:paraId="0303B1FC" w14:textId="77777777">
        <w:trPr>
          <w:cantSplit/>
          <w:jc w:val="center"/>
        </w:trPr>
        <w:tc>
          <w:tcPr>
            <w:tcW w:w="0" w:type="auto"/>
            <w:gridSpan w:val="5"/>
          </w:tcPr>
          <w:p w14:paraId="395482DC" w14:textId="77777777" w:rsidR="00E64714" w:rsidRPr="009224E4" w:rsidRDefault="00E00BBC">
            <w:pPr>
              <w:keepNext/>
              <w:spacing w:after="60"/>
            </w:pPr>
            <w:r w:rsidRPr="009224E4">
              <w:rPr>
                <w:rFonts w:ascii="Calibri" w:hAnsi="Calibri"/>
                <w:sz w:val="20"/>
              </w:rPr>
              <w:t>AIC = 628.491286137522</w:t>
            </w:r>
          </w:p>
        </w:tc>
      </w:tr>
      <w:tr w:rsidR="009224E4" w:rsidRPr="009224E4" w14:paraId="7489A832" w14:textId="77777777">
        <w:trPr>
          <w:cantSplit/>
          <w:jc w:val="center"/>
        </w:trPr>
        <w:tc>
          <w:tcPr>
            <w:tcW w:w="0" w:type="auto"/>
            <w:gridSpan w:val="5"/>
          </w:tcPr>
          <w:p w14:paraId="5722EA82" w14:textId="77777777" w:rsidR="00E64714" w:rsidRPr="009224E4" w:rsidRDefault="00E00BBC">
            <w:pPr>
              <w:keepNext/>
              <w:spacing w:after="60"/>
            </w:pPr>
            <w:r w:rsidRPr="009224E4">
              <w:rPr>
                <w:rFonts w:ascii="Calibri" w:hAnsi="Calibri"/>
                <w:sz w:val="20"/>
              </w:rPr>
              <w:t>BIC = 637.885354632855</w:t>
            </w:r>
          </w:p>
        </w:tc>
      </w:tr>
    </w:tbl>
    <w:tbl>
      <w:tblPr>
        <w:tblStyle w:val="Table"/>
        <w:tblW w:w="5000" w:type="pct"/>
        <w:tblLayout w:type="fixed"/>
        <w:tblLook w:val="0020" w:firstRow="1" w:lastRow="0" w:firstColumn="0" w:lastColumn="0" w:noHBand="0" w:noVBand="0"/>
      </w:tblPr>
      <w:tblGrid>
        <w:gridCol w:w="9360"/>
      </w:tblGrid>
      <w:tr w:rsidR="009224E4" w:rsidRPr="009224E4" w14:paraId="234FF29C" w14:textId="77777777" w:rsidTr="009224E4">
        <w:trPr>
          <w:cnfStyle w:val="100000000000" w:firstRow="1" w:lastRow="0" w:firstColumn="0" w:lastColumn="0" w:oddVBand="0" w:evenVBand="0" w:oddHBand="0" w:evenHBand="0" w:firstRowFirstColumn="0" w:firstRowLastColumn="0" w:lastRowFirstColumn="0" w:lastRowLastColumn="0"/>
        </w:trPr>
        <w:tc>
          <w:tcPr>
            <w:tcW w:w="7920" w:type="dxa"/>
          </w:tcPr>
          <w:p w14:paraId="275EB397" w14:textId="77777777" w:rsidR="00E64714" w:rsidRPr="009224E4" w:rsidRDefault="00E00BBC">
            <w:pPr>
              <w:pStyle w:val="ImageCaption"/>
              <w:spacing w:before="200"/>
            </w:pPr>
            <w:bookmarkStart w:id="32" w:name="tbl-km-Gaussian"/>
            <w:r w:rsidRPr="009224E4">
              <w:t>Table 6: Survival Model Fit Summary (Gaussian distribution)</w:t>
            </w:r>
          </w:p>
          <w:bookmarkEnd w:id="32"/>
          <w:p w14:paraId="110FFD37" w14:textId="77777777" w:rsidR="00E64714" w:rsidRPr="009224E4" w:rsidRDefault="00E64714"/>
        </w:tc>
      </w:tr>
    </w:tbl>
    <w:p w14:paraId="6B699379" w14:textId="77777777" w:rsidR="00E64714" w:rsidRPr="009224E4" w:rsidRDefault="00E00BBC">
      <w:r w:rsidRPr="009224E4">
        <w:br w:type="page"/>
      </w:r>
    </w:p>
    <w:p w14:paraId="6EF4E4B9" w14:textId="77777777" w:rsidR="00E64714" w:rsidRPr="009224E4" w:rsidRDefault="00E00BBC">
      <w:pPr>
        <w:pStyle w:val="Heading4"/>
        <w:rPr>
          <w:color w:val="auto"/>
        </w:rPr>
      </w:pPr>
      <w:bookmarkStart w:id="33" w:name="gamma"/>
      <w:bookmarkEnd w:id="30"/>
      <w:r w:rsidRPr="009224E4">
        <w:rPr>
          <w:color w:val="auto"/>
        </w:rPr>
        <w:lastRenderedPageBreak/>
        <w:t>Gamma</w:t>
      </w:r>
    </w:p>
    <w:tbl>
      <w:tblPr>
        <w:tblStyle w:val="Table"/>
        <w:tblW w:w="5000" w:type="pct"/>
        <w:tblLayout w:type="fixed"/>
        <w:tblLook w:val="0020" w:firstRow="1" w:lastRow="0" w:firstColumn="0" w:lastColumn="0" w:noHBand="0" w:noVBand="0"/>
      </w:tblPr>
      <w:tblGrid>
        <w:gridCol w:w="9360"/>
      </w:tblGrid>
      <w:tr w:rsidR="009224E4" w:rsidRPr="009224E4" w14:paraId="40047F3A" w14:textId="77777777" w:rsidTr="009224E4">
        <w:trPr>
          <w:cnfStyle w:val="100000000000" w:firstRow="1" w:lastRow="0" w:firstColumn="0" w:lastColumn="0" w:oddVBand="0" w:evenVBand="0" w:oddHBand="0" w:evenHBand="0" w:firstRowFirstColumn="0" w:firstRowLastColumn="0" w:lastRowFirstColumn="0" w:lastRowLastColumn="0"/>
        </w:trPr>
        <w:tc>
          <w:tcPr>
            <w:tcW w:w="7920" w:type="dxa"/>
          </w:tcPr>
          <w:p w14:paraId="3FE9F23F" w14:textId="77777777" w:rsidR="00E64714" w:rsidRPr="009224E4" w:rsidRDefault="00E00BBC">
            <w:pPr>
              <w:pStyle w:val="Compact"/>
              <w:jc w:val="center"/>
            </w:pPr>
            <w:bookmarkStart w:id="34" w:name="fig-km-gamma"/>
            <w:r w:rsidRPr="009224E4">
              <w:rPr>
                <w:noProof/>
              </w:rPr>
              <w:drawing>
                <wp:inline distT="0" distB="0" distL="0" distR="0" wp14:anchorId="57EF04BB" wp14:editId="07777777">
                  <wp:extent cx="4620126" cy="3696101"/>
                  <wp:effectExtent l="0" t="0" r="0" b="0"/>
                  <wp:docPr id="86" name="Picture" title="A Kaplan-Meier plot showing overall survival over time for individuals who have received lenalidomide maintenance therapy for multiple myeloma, with an overlaid gamma model fit."/>
                  <wp:cNvGraphicFramePr/>
                  <a:graphic xmlns:a="http://schemas.openxmlformats.org/drawingml/2006/main">
                    <a:graphicData uri="http://schemas.openxmlformats.org/drawingml/2006/picture">
                      <pic:pic xmlns:pic="http://schemas.openxmlformats.org/drawingml/2006/picture">
                        <pic:nvPicPr>
                          <pic:cNvPr id="87" name="Picture" descr="id6249_report_monthly_ss_files/figure-docx/fig-km-gamma-1.png"/>
                          <pic:cNvPicPr>
                            <a:picLocks noChangeAspect="1" noChangeArrowheads="1"/>
                          </pic:cNvPicPr>
                        </pic:nvPicPr>
                        <pic:blipFill>
                          <a:blip r:embed="rId23"/>
                          <a:stretch>
                            <a:fillRect/>
                          </a:stretch>
                        </pic:blipFill>
                        <pic:spPr bwMode="auto">
                          <a:xfrm>
                            <a:off x="0" y="0"/>
                            <a:ext cx="4620126" cy="3696101"/>
                          </a:xfrm>
                          <a:prstGeom prst="rect">
                            <a:avLst/>
                          </a:prstGeom>
                          <a:noFill/>
                          <a:ln w="9525">
                            <a:noFill/>
                            <a:headEnd/>
                            <a:tailEnd/>
                          </a:ln>
                        </pic:spPr>
                      </pic:pic>
                    </a:graphicData>
                  </a:graphic>
                </wp:inline>
              </w:drawing>
            </w:r>
          </w:p>
          <w:p w14:paraId="7B70516A" w14:textId="611E4B07" w:rsidR="00E64714" w:rsidRPr="009224E4" w:rsidRDefault="00E00BBC">
            <w:pPr>
              <w:pStyle w:val="ImageCaption"/>
              <w:spacing w:before="200"/>
            </w:pPr>
            <w:r w:rsidRPr="009224E4">
              <w:t>Figure </w:t>
            </w:r>
            <w:r w:rsidR="000B5791" w:rsidRPr="009224E4">
              <w:t>10</w:t>
            </w:r>
            <w:r w:rsidRPr="009224E4">
              <w:t>: Overall survival against gamma survival function</w:t>
            </w:r>
          </w:p>
        </w:tc>
        <w:bookmarkEnd w:id="34"/>
      </w:tr>
    </w:tbl>
    <w:tbl>
      <w:tblPr>
        <w:tblW w:w="0" w:type="auto"/>
        <w:jc w:val="center"/>
        <w:tblCellMar>
          <w:left w:w="60" w:type="dxa"/>
          <w:right w:w="60" w:type="dxa"/>
        </w:tblCellMar>
        <w:tblLook w:val="0000" w:firstRow="0" w:lastRow="0" w:firstColumn="0" w:lastColumn="0" w:noHBand="0" w:noVBand="0"/>
      </w:tblPr>
      <w:tblGrid>
        <w:gridCol w:w="981"/>
        <w:gridCol w:w="831"/>
        <w:gridCol w:w="892"/>
        <w:gridCol w:w="1185"/>
        <w:gridCol w:w="1083"/>
      </w:tblGrid>
      <w:tr w:rsidR="009224E4" w:rsidRPr="009224E4" w14:paraId="604AA7AE" w14:textId="77777777">
        <w:trPr>
          <w:cantSplit/>
          <w:tblHeader/>
          <w:jc w:val="center"/>
        </w:trPr>
        <w:tc>
          <w:tcPr>
            <w:tcW w:w="0" w:type="auto"/>
            <w:tcBorders>
              <w:top w:val="single" w:sz="16" w:space="0" w:color="D3D3D3"/>
              <w:left w:val="single" w:sz="0" w:space="0" w:color="D3D3D3"/>
              <w:bottom w:val="single" w:sz="16" w:space="0" w:color="D3D3D3"/>
            </w:tcBorders>
          </w:tcPr>
          <w:p w14:paraId="39FD3612" w14:textId="77777777" w:rsidR="00E64714" w:rsidRPr="009224E4" w:rsidRDefault="00E00BBC">
            <w:pPr>
              <w:keepNext/>
              <w:spacing w:after="60"/>
            </w:pPr>
            <w:r w:rsidRPr="009224E4">
              <w:rPr>
                <w:rFonts w:ascii="Calibri" w:hAnsi="Calibri"/>
                <w:sz w:val="20"/>
              </w:rPr>
              <w:t>Parameter</w:t>
            </w:r>
          </w:p>
        </w:tc>
        <w:tc>
          <w:tcPr>
            <w:tcW w:w="0" w:type="auto"/>
            <w:tcBorders>
              <w:top w:val="single" w:sz="16" w:space="0" w:color="D3D3D3"/>
              <w:bottom w:val="single" w:sz="16" w:space="0" w:color="D3D3D3"/>
            </w:tcBorders>
          </w:tcPr>
          <w:p w14:paraId="21E81AFA" w14:textId="77777777" w:rsidR="00E64714" w:rsidRPr="009224E4" w:rsidRDefault="00E00BBC">
            <w:pPr>
              <w:keepNext/>
              <w:spacing w:after="60"/>
              <w:jc w:val="right"/>
            </w:pPr>
            <w:r w:rsidRPr="009224E4">
              <w:rPr>
                <w:rFonts w:ascii="Calibri" w:hAnsi="Calibri"/>
                <w:sz w:val="20"/>
              </w:rPr>
              <w:t>Estimate</w:t>
            </w:r>
          </w:p>
        </w:tc>
        <w:tc>
          <w:tcPr>
            <w:tcW w:w="0" w:type="auto"/>
            <w:tcBorders>
              <w:top w:val="single" w:sz="16" w:space="0" w:color="D3D3D3"/>
              <w:bottom w:val="single" w:sz="16" w:space="0" w:color="D3D3D3"/>
            </w:tcBorders>
          </w:tcPr>
          <w:p w14:paraId="64132361" w14:textId="77777777" w:rsidR="00E64714" w:rsidRPr="009224E4" w:rsidRDefault="00E00BBC">
            <w:pPr>
              <w:keepNext/>
              <w:spacing w:after="60"/>
              <w:jc w:val="right"/>
            </w:pPr>
            <w:r w:rsidRPr="009224E4">
              <w:rPr>
                <w:rFonts w:ascii="Calibri" w:hAnsi="Calibri"/>
                <w:sz w:val="20"/>
              </w:rPr>
              <w:t>Std. Error</w:t>
            </w:r>
          </w:p>
        </w:tc>
        <w:tc>
          <w:tcPr>
            <w:tcW w:w="0" w:type="auto"/>
            <w:tcBorders>
              <w:top w:val="single" w:sz="16" w:space="0" w:color="D3D3D3"/>
              <w:bottom w:val="single" w:sz="16" w:space="0" w:color="D3D3D3"/>
            </w:tcBorders>
          </w:tcPr>
          <w:p w14:paraId="5B33C766" w14:textId="77777777" w:rsidR="00E64714" w:rsidRPr="009224E4" w:rsidRDefault="00E00BBC">
            <w:pPr>
              <w:keepNext/>
              <w:spacing w:after="60"/>
              <w:jc w:val="right"/>
            </w:pPr>
            <w:r w:rsidRPr="009224E4">
              <w:rPr>
                <w:rFonts w:ascii="Calibri" w:hAnsi="Calibri"/>
                <w:sz w:val="20"/>
              </w:rPr>
              <w:t>L95.</w:t>
            </w:r>
          </w:p>
        </w:tc>
        <w:tc>
          <w:tcPr>
            <w:tcW w:w="0" w:type="auto"/>
            <w:tcBorders>
              <w:top w:val="single" w:sz="16" w:space="0" w:color="D3D3D3"/>
              <w:bottom w:val="single" w:sz="16" w:space="0" w:color="D3D3D3"/>
              <w:right w:val="single" w:sz="0" w:space="0" w:color="D3D3D3"/>
            </w:tcBorders>
          </w:tcPr>
          <w:p w14:paraId="07C148E7" w14:textId="77777777" w:rsidR="00E64714" w:rsidRPr="009224E4" w:rsidRDefault="00E00BBC">
            <w:pPr>
              <w:keepNext/>
              <w:spacing w:after="60"/>
              <w:jc w:val="right"/>
            </w:pPr>
            <w:r w:rsidRPr="009224E4">
              <w:rPr>
                <w:rFonts w:ascii="Calibri" w:hAnsi="Calibri"/>
                <w:sz w:val="20"/>
              </w:rPr>
              <w:t>U95.</w:t>
            </w:r>
          </w:p>
        </w:tc>
      </w:tr>
      <w:tr w:rsidR="009224E4" w:rsidRPr="009224E4" w14:paraId="3A9A9BA3" w14:textId="77777777">
        <w:trPr>
          <w:cantSplit/>
          <w:jc w:val="center"/>
        </w:trPr>
        <w:tc>
          <w:tcPr>
            <w:tcW w:w="0" w:type="auto"/>
            <w:tcBorders>
              <w:top w:val="single" w:sz="0" w:space="0" w:color="D3D3D3"/>
              <w:left w:val="single" w:sz="0" w:space="0" w:color="D3D3D3"/>
              <w:bottom w:val="single" w:sz="0" w:space="0" w:color="D3D3D3"/>
              <w:right w:val="single" w:sz="0" w:space="0" w:color="D3D3D3"/>
            </w:tcBorders>
          </w:tcPr>
          <w:p w14:paraId="27AA63F1" w14:textId="77777777" w:rsidR="00E64714" w:rsidRPr="009224E4" w:rsidRDefault="00E00BBC">
            <w:pPr>
              <w:keepNext/>
              <w:spacing w:after="60"/>
            </w:pPr>
            <w:r w:rsidRPr="009224E4">
              <w:rPr>
                <w:rFonts w:ascii="Calibri" w:hAnsi="Calibri"/>
                <w:sz w:val="20"/>
              </w:rPr>
              <w:t>shape</w:t>
            </w:r>
          </w:p>
        </w:tc>
        <w:tc>
          <w:tcPr>
            <w:tcW w:w="0" w:type="auto"/>
            <w:tcBorders>
              <w:top w:val="single" w:sz="0" w:space="0" w:color="D3D3D3"/>
              <w:left w:val="single" w:sz="0" w:space="0" w:color="D3D3D3"/>
              <w:bottom w:val="single" w:sz="0" w:space="0" w:color="D3D3D3"/>
              <w:right w:val="single" w:sz="0" w:space="0" w:color="D3D3D3"/>
            </w:tcBorders>
          </w:tcPr>
          <w:p w14:paraId="471E1DE9" w14:textId="77777777" w:rsidR="00E64714" w:rsidRPr="009224E4" w:rsidRDefault="00E00BBC">
            <w:pPr>
              <w:keepNext/>
              <w:spacing w:after="60"/>
              <w:jc w:val="right"/>
            </w:pPr>
            <w:r w:rsidRPr="009224E4">
              <w:rPr>
                <w:rFonts w:ascii="Calibri" w:hAnsi="Calibri"/>
                <w:sz w:val="20"/>
              </w:rPr>
              <w:t>1.280</w:t>
            </w:r>
          </w:p>
        </w:tc>
        <w:tc>
          <w:tcPr>
            <w:tcW w:w="0" w:type="auto"/>
            <w:tcBorders>
              <w:top w:val="single" w:sz="0" w:space="0" w:color="D3D3D3"/>
              <w:left w:val="single" w:sz="0" w:space="0" w:color="D3D3D3"/>
              <w:bottom w:val="single" w:sz="0" w:space="0" w:color="D3D3D3"/>
              <w:right w:val="single" w:sz="0" w:space="0" w:color="D3D3D3"/>
            </w:tcBorders>
          </w:tcPr>
          <w:p w14:paraId="40790F9B" w14:textId="77777777" w:rsidR="00E64714" w:rsidRPr="009224E4" w:rsidRDefault="00E00BBC">
            <w:pPr>
              <w:keepNext/>
              <w:spacing w:after="60"/>
              <w:jc w:val="right"/>
            </w:pPr>
            <w:r w:rsidRPr="009224E4">
              <w:rPr>
                <w:rFonts w:ascii="Calibri" w:hAnsi="Calibri"/>
                <w:sz w:val="20"/>
              </w:rPr>
              <w:t>0.205</w:t>
            </w:r>
          </w:p>
        </w:tc>
        <w:tc>
          <w:tcPr>
            <w:tcW w:w="0" w:type="auto"/>
            <w:tcBorders>
              <w:top w:val="single" w:sz="0" w:space="0" w:color="D3D3D3"/>
              <w:left w:val="single" w:sz="0" w:space="0" w:color="D3D3D3"/>
              <w:bottom w:val="single" w:sz="0" w:space="0" w:color="D3D3D3"/>
              <w:right w:val="single" w:sz="0" w:space="0" w:color="D3D3D3"/>
            </w:tcBorders>
          </w:tcPr>
          <w:p w14:paraId="21DA0AAA" w14:textId="77777777" w:rsidR="00E64714" w:rsidRPr="009224E4" w:rsidRDefault="00E00BBC">
            <w:pPr>
              <w:keepNext/>
              <w:spacing w:after="60"/>
              <w:jc w:val="right"/>
            </w:pPr>
            <w:r w:rsidRPr="009224E4">
              <w:rPr>
                <w:rFonts w:ascii="Calibri" w:hAnsi="Calibri"/>
                <w:sz w:val="20"/>
              </w:rPr>
              <w:t>0.935949559</w:t>
            </w:r>
          </w:p>
        </w:tc>
        <w:tc>
          <w:tcPr>
            <w:tcW w:w="0" w:type="auto"/>
            <w:tcBorders>
              <w:top w:val="single" w:sz="0" w:space="0" w:color="D3D3D3"/>
              <w:left w:val="single" w:sz="0" w:space="0" w:color="D3D3D3"/>
              <w:bottom w:val="single" w:sz="0" w:space="0" w:color="D3D3D3"/>
              <w:right w:val="single" w:sz="0" w:space="0" w:color="D3D3D3"/>
            </w:tcBorders>
          </w:tcPr>
          <w:p w14:paraId="2FA1FCBB" w14:textId="77777777" w:rsidR="00E64714" w:rsidRPr="009224E4" w:rsidRDefault="00E00BBC">
            <w:pPr>
              <w:keepNext/>
              <w:spacing w:after="60"/>
              <w:jc w:val="right"/>
            </w:pPr>
            <w:r w:rsidRPr="009224E4">
              <w:rPr>
                <w:rFonts w:ascii="Calibri" w:hAnsi="Calibri"/>
                <w:sz w:val="20"/>
              </w:rPr>
              <w:t>1.75132480</w:t>
            </w:r>
          </w:p>
        </w:tc>
      </w:tr>
      <w:tr w:rsidR="009224E4" w:rsidRPr="009224E4" w14:paraId="630CC287" w14:textId="77777777">
        <w:trPr>
          <w:cantSplit/>
          <w:jc w:val="center"/>
        </w:trPr>
        <w:tc>
          <w:tcPr>
            <w:tcW w:w="0" w:type="auto"/>
            <w:tcBorders>
              <w:top w:val="single" w:sz="0" w:space="0" w:color="D3D3D3"/>
              <w:left w:val="single" w:sz="0" w:space="0" w:color="D3D3D3"/>
              <w:bottom w:val="single" w:sz="0" w:space="0" w:color="D3D3D3"/>
              <w:right w:val="single" w:sz="0" w:space="0" w:color="D3D3D3"/>
            </w:tcBorders>
          </w:tcPr>
          <w:p w14:paraId="1CF67FFA" w14:textId="77777777" w:rsidR="00E64714" w:rsidRPr="009224E4" w:rsidRDefault="00E00BBC">
            <w:pPr>
              <w:keepNext/>
              <w:spacing w:after="60"/>
            </w:pPr>
            <w:r w:rsidRPr="009224E4">
              <w:rPr>
                <w:rFonts w:ascii="Calibri" w:hAnsi="Calibri"/>
                <w:sz w:val="20"/>
              </w:rPr>
              <w:t>rate</w:t>
            </w:r>
          </w:p>
        </w:tc>
        <w:tc>
          <w:tcPr>
            <w:tcW w:w="0" w:type="auto"/>
            <w:tcBorders>
              <w:top w:val="single" w:sz="0" w:space="0" w:color="D3D3D3"/>
              <w:left w:val="single" w:sz="0" w:space="0" w:color="D3D3D3"/>
              <w:bottom w:val="single" w:sz="0" w:space="0" w:color="D3D3D3"/>
              <w:right w:val="single" w:sz="0" w:space="0" w:color="D3D3D3"/>
            </w:tcBorders>
          </w:tcPr>
          <w:p w14:paraId="25634633" w14:textId="77777777" w:rsidR="00E64714" w:rsidRPr="009224E4" w:rsidRDefault="00E00BBC">
            <w:pPr>
              <w:keepNext/>
              <w:spacing w:after="60"/>
              <w:jc w:val="right"/>
            </w:pPr>
            <w:r w:rsidRPr="009224E4">
              <w:rPr>
                <w:rFonts w:ascii="Calibri" w:hAnsi="Calibri"/>
                <w:sz w:val="20"/>
              </w:rPr>
              <w:t>0.005</w:t>
            </w:r>
          </w:p>
        </w:tc>
        <w:tc>
          <w:tcPr>
            <w:tcW w:w="0" w:type="auto"/>
            <w:tcBorders>
              <w:top w:val="single" w:sz="0" w:space="0" w:color="D3D3D3"/>
              <w:left w:val="single" w:sz="0" w:space="0" w:color="D3D3D3"/>
              <w:bottom w:val="single" w:sz="0" w:space="0" w:color="D3D3D3"/>
              <w:right w:val="single" w:sz="0" w:space="0" w:color="D3D3D3"/>
            </w:tcBorders>
          </w:tcPr>
          <w:p w14:paraId="2B2FBB95" w14:textId="77777777" w:rsidR="00E64714" w:rsidRPr="009224E4" w:rsidRDefault="00E00BBC">
            <w:pPr>
              <w:keepNext/>
              <w:spacing w:after="60"/>
              <w:jc w:val="right"/>
            </w:pPr>
            <w:r w:rsidRPr="009224E4">
              <w:rPr>
                <w:rFonts w:ascii="Calibri" w:hAnsi="Calibri"/>
                <w:sz w:val="20"/>
              </w:rPr>
              <w:t>0.002</w:t>
            </w:r>
          </w:p>
        </w:tc>
        <w:tc>
          <w:tcPr>
            <w:tcW w:w="0" w:type="auto"/>
            <w:tcBorders>
              <w:top w:val="single" w:sz="0" w:space="0" w:color="D3D3D3"/>
              <w:left w:val="single" w:sz="0" w:space="0" w:color="D3D3D3"/>
              <w:bottom w:val="single" w:sz="0" w:space="0" w:color="D3D3D3"/>
              <w:right w:val="single" w:sz="0" w:space="0" w:color="D3D3D3"/>
            </w:tcBorders>
          </w:tcPr>
          <w:p w14:paraId="296FF912" w14:textId="77777777" w:rsidR="00E64714" w:rsidRPr="009224E4" w:rsidRDefault="00E00BBC">
            <w:pPr>
              <w:keepNext/>
              <w:spacing w:after="60"/>
              <w:jc w:val="right"/>
            </w:pPr>
            <w:r w:rsidRPr="009224E4">
              <w:rPr>
                <w:rFonts w:ascii="Calibri" w:hAnsi="Calibri"/>
                <w:sz w:val="20"/>
              </w:rPr>
              <w:t>0.001998373</w:t>
            </w:r>
          </w:p>
        </w:tc>
        <w:tc>
          <w:tcPr>
            <w:tcW w:w="0" w:type="auto"/>
            <w:tcBorders>
              <w:top w:val="single" w:sz="0" w:space="0" w:color="D3D3D3"/>
              <w:left w:val="single" w:sz="0" w:space="0" w:color="D3D3D3"/>
              <w:bottom w:val="single" w:sz="0" w:space="0" w:color="D3D3D3"/>
              <w:right w:val="single" w:sz="0" w:space="0" w:color="D3D3D3"/>
            </w:tcBorders>
          </w:tcPr>
          <w:p w14:paraId="73F6D794" w14:textId="77777777" w:rsidR="00E64714" w:rsidRPr="009224E4" w:rsidRDefault="00E00BBC">
            <w:pPr>
              <w:keepNext/>
              <w:spacing w:after="60"/>
              <w:jc w:val="right"/>
            </w:pPr>
            <w:r w:rsidRPr="009224E4">
              <w:rPr>
                <w:rFonts w:ascii="Calibri" w:hAnsi="Calibri"/>
                <w:sz w:val="20"/>
              </w:rPr>
              <w:t>0.01298227</w:t>
            </w:r>
          </w:p>
        </w:tc>
      </w:tr>
      <w:tr w:rsidR="009224E4" w:rsidRPr="009224E4" w14:paraId="13BA8C02" w14:textId="77777777">
        <w:trPr>
          <w:cantSplit/>
          <w:jc w:val="center"/>
        </w:trPr>
        <w:tc>
          <w:tcPr>
            <w:tcW w:w="0" w:type="auto"/>
            <w:gridSpan w:val="5"/>
          </w:tcPr>
          <w:p w14:paraId="2DDA3DDD" w14:textId="77777777" w:rsidR="00E64714" w:rsidRPr="009224E4" w:rsidRDefault="00E00BBC">
            <w:pPr>
              <w:keepNext/>
              <w:spacing w:after="60"/>
            </w:pPr>
            <w:r w:rsidRPr="009224E4">
              <w:rPr>
                <w:rFonts w:ascii="Calibri" w:hAnsi="Calibri"/>
                <w:sz w:val="20"/>
              </w:rPr>
              <w:t>log-likelihood = -302.297351750161</w:t>
            </w:r>
          </w:p>
        </w:tc>
      </w:tr>
      <w:tr w:rsidR="009224E4" w:rsidRPr="009224E4" w14:paraId="6E8D4559" w14:textId="77777777">
        <w:trPr>
          <w:cantSplit/>
          <w:jc w:val="center"/>
        </w:trPr>
        <w:tc>
          <w:tcPr>
            <w:tcW w:w="0" w:type="auto"/>
            <w:gridSpan w:val="5"/>
          </w:tcPr>
          <w:p w14:paraId="6D225BE7" w14:textId="77777777" w:rsidR="00E64714" w:rsidRPr="009224E4" w:rsidRDefault="00E00BBC">
            <w:pPr>
              <w:keepNext/>
              <w:spacing w:after="60"/>
            </w:pPr>
            <w:r w:rsidRPr="009224E4">
              <w:rPr>
                <w:rFonts w:ascii="Calibri" w:hAnsi="Calibri"/>
                <w:sz w:val="20"/>
              </w:rPr>
              <w:t>AIC = 608.594703500322</w:t>
            </w:r>
          </w:p>
        </w:tc>
      </w:tr>
      <w:tr w:rsidR="009224E4" w:rsidRPr="009224E4" w14:paraId="03F9B90A" w14:textId="77777777">
        <w:trPr>
          <w:cantSplit/>
          <w:jc w:val="center"/>
        </w:trPr>
        <w:tc>
          <w:tcPr>
            <w:tcW w:w="0" w:type="auto"/>
            <w:gridSpan w:val="5"/>
          </w:tcPr>
          <w:p w14:paraId="460D80EF" w14:textId="77777777" w:rsidR="00E64714" w:rsidRPr="009224E4" w:rsidRDefault="00E00BBC">
            <w:pPr>
              <w:keepNext/>
              <w:spacing w:after="60"/>
            </w:pPr>
            <w:r w:rsidRPr="009224E4">
              <w:rPr>
                <w:rFonts w:ascii="Calibri" w:hAnsi="Calibri"/>
                <w:sz w:val="20"/>
              </w:rPr>
              <w:t>BIC = 617.988771995655</w:t>
            </w:r>
          </w:p>
        </w:tc>
      </w:tr>
    </w:tbl>
    <w:tbl>
      <w:tblPr>
        <w:tblStyle w:val="Table"/>
        <w:tblW w:w="5000" w:type="pct"/>
        <w:tblLayout w:type="fixed"/>
        <w:tblLook w:val="0020" w:firstRow="1" w:lastRow="0" w:firstColumn="0" w:lastColumn="0" w:noHBand="0" w:noVBand="0"/>
      </w:tblPr>
      <w:tblGrid>
        <w:gridCol w:w="9360"/>
      </w:tblGrid>
      <w:tr w:rsidR="009224E4" w:rsidRPr="009224E4" w14:paraId="64739483" w14:textId="77777777" w:rsidTr="009224E4">
        <w:trPr>
          <w:cnfStyle w:val="100000000000" w:firstRow="1" w:lastRow="0" w:firstColumn="0" w:lastColumn="0" w:oddVBand="0" w:evenVBand="0" w:oddHBand="0" w:evenHBand="0" w:firstRowFirstColumn="0" w:firstRowLastColumn="0" w:lastRowFirstColumn="0" w:lastRowLastColumn="0"/>
        </w:trPr>
        <w:tc>
          <w:tcPr>
            <w:tcW w:w="7920" w:type="dxa"/>
          </w:tcPr>
          <w:p w14:paraId="77C473EF" w14:textId="77777777" w:rsidR="00E64714" w:rsidRPr="009224E4" w:rsidRDefault="00E00BBC">
            <w:pPr>
              <w:pStyle w:val="ImageCaption"/>
              <w:spacing w:before="200"/>
            </w:pPr>
            <w:bookmarkStart w:id="35" w:name="tbl-km-gamma"/>
            <w:r w:rsidRPr="009224E4">
              <w:t>Table 7: Survival Model Fit Summary (Gamma distribution)</w:t>
            </w:r>
          </w:p>
          <w:bookmarkEnd w:id="35"/>
          <w:p w14:paraId="61CDCEAD" w14:textId="77777777" w:rsidR="00E64714" w:rsidRPr="009224E4" w:rsidRDefault="00E64714"/>
        </w:tc>
      </w:tr>
    </w:tbl>
    <w:p w14:paraId="6BB9E253" w14:textId="77777777" w:rsidR="00E64714" w:rsidRPr="009224E4" w:rsidRDefault="00E00BBC">
      <w:r w:rsidRPr="009224E4">
        <w:br w:type="page"/>
      </w:r>
    </w:p>
    <w:p w14:paraId="28AC3793" w14:textId="77777777" w:rsidR="00E64714" w:rsidRPr="009224E4" w:rsidRDefault="00E00BBC">
      <w:pPr>
        <w:pStyle w:val="Heading4"/>
        <w:rPr>
          <w:color w:val="auto"/>
        </w:rPr>
      </w:pPr>
      <w:bookmarkStart w:id="36" w:name="generalised-gamma"/>
      <w:bookmarkEnd w:id="33"/>
      <w:r w:rsidRPr="009224E4">
        <w:rPr>
          <w:color w:val="auto"/>
        </w:rPr>
        <w:lastRenderedPageBreak/>
        <w:t>Generalised gamma</w:t>
      </w:r>
    </w:p>
    <w:tbl>
      <w:tblPr>
        <w:tblStyle w:val="Table"/>
        <w:tblW w:w="5000" w:type="pct"/>
        <w:tblLayout w:type="fixed"/>
        <w:tblLook w:val="0020" w:firstRow="1" w:lastRow="0" w:firstColumn="0" w:lastColumn="0" w:noHBand="0" w:noVBand="0"/>
      </w:tblPr>
      <w:tblGrid>
        <w:gridCol w:w="9360"/>
      </w:tblGrid>
      <w:tr w:rsidR="009224E4" w:rsidRPr="009224E4" w14:paraId="7685DA82" w14:textId="77777777" w:rsidTr="009224E4">
        <w:trPr>
          <w:cnfStyle w:val="100000000000" w:firstRow="1" w:lastRow="0" w:firstColumn="0" w:lastColumn="0" w:oddVBand="0" w:evenVBand="0" w:oddHBand="0" w:evenHBand="0" w:firstRowFirstColumn="0" w:firstRowLastColumn="0" w:lastRowFirstColumn="0" w:lastRowLastColumn="0"/>
        </w:trPr>
        <w:tc>
          <w:tcPr>
            <w:tcW w:w="7920" w:type="dxa"/>
          </w:tcPr>
          <w:p w14:paraId="23DE523C" w14:textId="77777777" w:rsidR="00E64714" w:rsidRPr="009224E4" w:rsidRDefault="00E00BBC">
            <w:pPr>
              <w:pStyle w:val="Compact"/>
              <w:jc w:val="center"/>
            </w:pPr>
            <w:bookmarkStart w:id="37" w:name="fig-km-gengamma"/>
            <w:r w:rsidRPr="009224E4">
              <w:rPr>
                <w:noProof/>
              </w:rPr>
              <w:drawing>
                <wp:inline distT="0" distB="0" distL="0" distR="0" wp14:anchorId="0E751958" wp14:editId="07777777">
                  <wp:extent cx="4620126" cy="3696101"/>
                  <wp:effectExtent l="0" t="0" r="0" b="0"/>
                  <wp:docPr id="92" name="Picture" title="A Kaplan-Meier plot showing overall survival over time for individuals who have received lenalidomide maintenance therapy for multiple myeloma, with an overlaid generalised gamma model fit."/>
                  <wp:cNvGraphicFramePr/>
                  <a:graphic xmlns:a="http://schemas.openxmlformats.org/drawingml/2006/main">
                    <a:graphicData uri="http://schemas.openxmlformats.org/drawingml/2006/picture">
                      <pic:pic xmlns:pic="http://schemas.openxmlformats.org/drawingml/2006/picture">
                        <pic:nvPicPr>
                          <pic:cNvPr id="93" name="Picture" descr="id6249_report_monthly_ss_files/figure-docx/fig-km-gengamma-1.png"/>
                          <pic:cNvPicPr>
                            <a:picLocks noChangeAspect="1" noChangeArrowheads="1"/>
                          </pic:cNvPicPr>
                        </pic:nvPicPr>
                        <pic:blipFill>
                          <a:blip r:embed="rId24"/>
                          <a:stretch>
                            <a:fillRect/>
                          </a:stretch>
                        </pic:blipFill>
                        <pic:spPr bwMode="auto">
                          <a:xfrm>
                            <a:off x="0" y="0"/>
                            <a:ext cx="4620126" cy="3696101"/>
                          </a:xfrm>
                          <a:prstGeom prst="rect">
                            <a:avLst/>
                          </a:prstGeom>
                          <a:noFill/>
                          <a:ln w="9525">
                            <a:noFill/>
                            <a:headEnd/>
                            <a:tailEnd/>
                          </a:ln>
                        </pic:spPr>
                      </pic:pic>
                    </a:graphicData>
                  </a:graphic>
                </wp:inline>
              </w:drawing>
            </w:r>
          </w:p>
          <w:p w14:paraId="5B4643C0" w14:textId="133D2939" w:rsidR="00E64714" w:rsidRPr="009224E4" w:rsidRDefault="00E00BBC">
            <w:pPr>
              <w:pStyle w:val="ImageCaption"/>
              <w:spacing w:before="200"/>
            </w:pPr>
            <w:r w:rsidRPr="009224E4">
              <w:t>Figure 1</w:t>
            </w:r>
            <w:r w:rsidR="000B5791" w:rsidRPr="009224E4">
              <w:t>1</w:t>
            </w:r>
            <w:r w:rsidRPr="009224E4">
              <w:t>: Overall survival against Generalised Gamma survival function</w:t>
            </w:r>
          </w:p>
        </w:tc>
        <w:bookmarkEnd w:id="37"/>
      </w:tr>
    </w:tbl>
    <w:tbl>
      <w:tblPr>
        <w:tblW w:w="0" w:type="auto"/>
        <w:jc w:val="center"/>
        <w:tblCellMar>
          <w:left w:w="60" w:type="dxa"/>
          <w:right w:w="60" w:type="dxa"/>
        </w:tblCellMar>
        <w:tblLook w:val="0000" w:firstRow="0" w:lastRow="0" w:firstColumn="0" w:lastColumn="0" w:noHBand="0" w:noVBand="0"/>
      </w:tblPr>
      <w:tblGrid>
        <w:gridCol w:w="981"/>
        <w:gridCol w:w="831"/>
        <w:gridCol w:w="892"/>
        <w:gridCol w:w="1043"/>
        <w:gridCol w:w="982"/>
      </w:tblGrid>
      <w:tr w:rsidR="009224E4" w:rsidRPr="009224E4" w14:paraId="6F83A6B4" w14:textId="77777777">
        <w:trPr>
          <w:cantSplit/>
          <w:tblHeader/>
          <w:jc w:val="center"/>
        </w:trPr>
        <w:tc>
          <w:tcPr>
            <w:tcW w:w="0" w:type="auto"/>
            <w:tcBorders>
              <w:top w:val="single" w:sz="16" w:space="0" w:color="D3D3D3"/>
              <w:left w:val="single" w:sz="0" w:space="0" w:color="D3D3D3"/>
              <w:bottom w:val="single" w:sz="16" w:space="0" w:color="D3D3D3"/>
            </w:tcBorders>
          </w:tcPr>
          <w:p w14:paraId="753CFB91" w14:textId="77777777" w:rsidR="00E64714" w:rsidRPr="009224E4" w:rsidRDefault="00E00BBC">
            <w:pPr>
              <w:keepNext/>
              <w:spacing w:after="60"/>
            </w:pPr>
            <w:r w:rsidRPr="009224E4">
              <w:rPr>
                <w:rFonts w:ascii="Calibri" w:hAnsi="Calibri"/>
                <w:sz w:val="20"/>
              </w:rPr>
              <w:t>Parameter</w:t>
            </w:r>
          </w:p>
        </w:tc>
        <w:tc>
          <w:tcPr>
            <w:tcW w:w="0" w:type="auto"/>
            <w:tcBorders>
              <w:top w:val="single" w:sz="16" w:space="0" w:color="D3D3D3"/>
              <w:bottom w:val="single" w:sz="16" w:space="0" w:color="D3D3D3"/>
            </w:tcBorders>
          </w:tcPr>
          <w:p w14:paraId="13807AE7" w14:textId="77777777" w:rsidR="00E64714" w:rsidRPr="009224E4" w:rsidRDefault="00E00BBC">
            <w:pPr>
              <w:keepNext/>
              <w:spacing w:after="60"/>
              <w:jc w:val="right"/>
            </w:pPr>
            <w:r w:rsidRPr="009224E4">
              <w:rPr>
                <w:rFonts w:ascii="Calibri" w:hAnsi="Calibri"/>
                <w:sz w:val="20"/>
              </w:rPr>
              <w:t>Estimate</w:t>
            </w:r>
          </w:p>
        </w:tc>
        <w:tc>
          <w:tcPr>
            <w:tcW w:w="0" w:type="auto"/>
            <w:tcBorders>
              <w:top w:val="single" w:sz="16" w:space="0" w:color="D3D3D3"/>
              <w:bottom w:val="single" w:sz="16" w:space="0" w:color="D3D3D3"/>
            </w:tcBorders>
          </w:tcPr>
          <w:p w14:paraId="43002F78" w14:textId="77777777" w:rsidR="00E64714" w:rsidRPr="009224E4" w:rsidRDefault="00E00BBC">
            <w:pPr>
              <w:keepNext/>
              <w:spacing w:after="60"/>
              <w:jc w:val="right"/>
            </w:pPr>
            <w:r w:rsidRPr="009224E4">
              <w:rPr>
                <w:rFonts w:ascii="Calibri" w:hAnsi="Calibri"/>
                <w:sz w:val="20"/>
              </w:rPr>
              <w:t>Std. Error</w:t>
            </w:r>
          </w:p>
        </w:tc>
        <w:tc>
          <w:tcPr>
            <w:tcW w:w="0" w:type="auto"/>
            <w:tcBorders>
              <w:top w:val="single" w:sz="16" w:space="0" w:color="D3D3D3"/>
              <w:bottom w:val="single" w:sz="16" w:space="0" w:color="D3D3D3"/>
            </w:tcBorders>
          </w:tcPr>
          <w:p w14:paraId="597D900A" w14:textId="77777777" w:rsidR="00E64714" w:rsidRPr="009224E4" w:rsidRDefault="00E00BBC">
            <w:pPr>
              <w:keepNext/>
              <w:spacing w:after="60"/>
              <w:jc w:val="right"/>
            </w:pPr>
            <w:r w:rsidRPr="009224E4">
              <w:rPr>
                <w:rFonts w:ascii="Calibri" w:hAnsi="Calibri"/>
                <w:sz w:val="20"/>
              </w:rPr>
              <w:t>L95.</w:t>
            </w:r>
          </w:p>
        </w:tc>
        <w:tc>
          <w:tcPr>
            <w:tcW w:w="0" w:type="auto"/>
            <w:tcBorders>
              <w:top w:val="single" w:sz="16" w:space="0" w:color="D3D3D3"/>
              <w:bottom w:val="single" w:sz="16" w:space="0" w:color="D3D3D3"/>
              <w:right w:val="single" w:sz="0" w:space="0" w:color="D3D3D3"/>
            </w:tcBorders>
          </w:tcPr>
          <w:p w14:paraId="4B7CF50A" w14:textId="77777777" w:rsidR="00E64714" w:rsidRPr="009224E4" w:rsidRDefault="00E00BBC">
            <w:pPr>
              <w:keepNext/>
              <w:spacing w:after="60"/>
              <w:jc w:val="right"/>
            </w:pPr>
            <w:r w:rsidRPr="009224E4">
              <w:rPr>
                <w:rFonts w:ascii="Calibri" w:hAnsi="Calibri"/>
                <w:sz w:val="20"/>
              </w:rPr>
              <w:t>U95.</w:t>
            </w:r>
          </w:p>
        </w:tc>
      </w:tr>
      <w:tr w:rsidR="009224E4" w:rsidRPr="009224E4" w14:paraId="605B48CE" w14:textId="77777777">
        <w:trPr>
          <w:cantSplit/>
          <w:jc w:val="center"/>
        </w:trPr>
        <w:tc>
          <w:tcPr>
            <w:tcW w:w="0" w:type="auto"/>
            <w:tcBorders>
              <w:top w:val="single" w:sz="0" w:space="0" w:color="D3D3D3"/>
              <w:left w:val="single" w:sz="0" w:space="0" w:color="D3D3D3"/>
              <w:bottom w:val="single" w:sz="0" w:space="0" w:color="D3D3D3"/>
              <w:right w:val="single" w:sz="0" w:space="0" w:color="D3D3D3"/>
            </w:tcBorders>
          </w:tcPr>
          <w:p w14:paraId="7B5195C5" w14:textId="77777777" w:rsidR="00E64714" w:rsidRPr="009224E4" w:rsidRDefault="00E00BBC">
            <w:pPr>
              <w:keepNext/>
              <w:spacing w:after="60"/>
            </w:pPr>
            <w:r w:rsidRPr="009224E4">
              <w:rPr>
                <w:rFonts w:ascii="Calibri" w:hAnsi="Calibri"/>
                <w:sz w:val="20"/>
              </w:rPr>
              <w:t>mu</w:t>
            </w:r>
          </w:p>
        </w:tc>
        <w:tc>
          <w:tcPr>
            <w:tcW w:w="0" w:type="auto"/>
            <w:tcBorders>
              <w:top w:val="single" w:sz="0" w:space="0" w:color="D3D3D3"/>
              <w:left w:val="single" w:sz="0" w:space="0" w:color="D3D3D3"/>
              <w:bottom w:val="single" w:sz="0" w:space="0" w:color="D3D3D3"/>
              <w:right w:val="single" w:sz="0" w:space="0" w:color="D3D3D3"/>
            </w:tcBorders>
          </w:tcPr>
          <w:p w14:paraId="08FD53F1" w14:textId="77777777" w:rsidR="00E64714" w:rsidRPr="009224E4" w:rsidRDefault="00E00BBC">
            <w:pPr>
              <w:keepNext/>
              <w:spacing w:after="60"/>
              <w:jc w:val="right"/>
            </w:pPr>
            <w:r w:rsidRPr="009224E4">
              <w:rPr>
                <w:rFonts w:ascii="Calibri" w:hAnsi="Calibri"/>
                <w:sz w:val="20"/>
              </w:rPr>
              <w:t>6.369</w:t>
            </w:r>
          </w:p>
        </w:tc>
        <w:tc>
          <w:tcPr>
            <w:tcW w:w="0" w:type="auto"/>
            <w:tcBorders>
              <w:top w:val="single" w:sz="0" w:space="0" w:color="D3D3D3"/>
              <w:left w:val="single" w:sz="0" w:space="0" w:color="D3D3D3"/>
              <w:bottom w:val="single" w:sz="0" w:space="0" w:color="D3D3D3"/>
              <w:right w:val="single" w:sz="0" w:space="0" w:color="D3D3D3"/>
            </w:tcBorders>
          </w:tcPr>
          <w:p w14:paraId="7D5D3BF7" w14:textId="77777777" w:rsidR="00E64714" w:rsidRPr="009224E4" w:rsidRDefault="00E00BBC">
            <w:pPr>
              <w:keepNext/>
              <w:spacing w:after="60"/>
              <w:jc w:val="right"/>
            </w:pPr>
            <w:r w:rsidRPr="009224E4">
              <w:rPr>
                <w:rFonts w:ascii="Calibri" w:hAnsi="Calibri"/>
                <w:sz w:val="20"/>
              </w:rPr>
              <w:t>0.608</w:t>
            </w:r>
          </w:p>
        </w:tc>
        <w:tc>
          <w:tcPr>
            <w:tcW w:w="0" w:type="auto"/>
            <w:tcBorders>
              <w:top w:val="single" w:sz="0" w:space="0" w:color="D3D3D3"/>
              <w:left w:val="single" w:sz="0" w:space="0" w:color="D3D3D3"/>
              <w:bottom w:val="single" w:sz="0" w:space="0" w:color="D3D3D3"/>
              <w:right w:val="single" w:sz="0" w:space="0" w:color="D3D3D3"/>
            </w:tcBorders>
          </w:tcPr>
          <w:p w14:paraId="081D459F" w14:textId="77777777" w:rsidR="00E64714" w:rsidRPr="009224E4" w:rsidRDefault="00E00BBC">
            <w:pPr>
              <w:keepNext/>
              <w:spacing w:after="60"/>
              <w:jc w:val="right"/>
            </w:pPr>
            <w:r w:rsidRPr="009224E4">
              <w:rPr>
                <w:rFonts w:ascii="Calibri" w:hAnsi="Calibri"/>
                <w:sz w:val="20"/>
              </w:rPr>
              <w:t>5.1770214</w:t>
            </w:r>
          </w:p>
        </w:tc>
        <w:tc>
          <w:tcPr>
            <w:tcW w:w="0" w:type="auto"/>
            <w:tcBorders>
              <w:top w:val="single" w:sz="0" w:space="0" w:color="D3D3D3"/>
              <w:left w:val="single" w:sz="0" w:space="0" w:color="D3D3D3"/>
              <w:bottom w:val="single" w:sz="0" w:space="0" w:color="D3D3D3"/>
              <w:right w:val="single" w:sz="0" w:space="0" w:color="D3D3D3"/>
            </w:tcBorders>
          </w:tcPr>
          <w:p w14:paraId="5A501D8F" w14:textId="77777777" w:rsidR="00E64714" w:rsidRPr="009224E4" w:rsidRDefault="00E00BBC">
            <w:pPr>
              <w:keepNext/>
              <w:spacing w:after="60"/>
              <w:jc w:val="right"/>
            </w:pPr>
            <w:r w:rsidRPr="009224E4">
              <w:rPr>
                <w:rFonts w:ascii="Calibri" w:hAnsi="Calibri"/>
                <w:sz w:val="20"/>
              </w:rPr>
              <w:t>7.561945</w:t>
            </w:r>
          </w:p>
        </w:tc>
      </w:tr>
      <w:tr w:rsidR="009224E4" w:rsidRPr="009224E4" w14:paraId="0D7AFD19" w14:textId="77777777">
        <w:trPr>
          <w:cantSplit/>
          <w:jc w:val="center"/>
        </w:trPr>
        <w:tc>
          <w:tcPr>
            <w:tcW w:w="0" w:type="auto"/>
            <w:tcBorders>
              <w:top w:val="single" w:sz="0" w:space="0" w:color="D3D3D3"/>
              <w:left w:val="single" w:sz="0" w:space="0" w:color="D3D3D3"/>
              <w:bottom w:val="single" w:sz="0" w:space="0" w:color="D3D3D3"/>
              <w:right w:val="single" w:sz="0" w:space="0" w:color="D3D3D3"/>
            </w:tcBorders>
          </w:tcPr>
          <w:p w14:paraId="77AA798D" w14:textId="77777777" w:rsidR="00E64714" w:rsidRPr="009224E4" w:rsidRDefault="00E00BBC">
            <w:pPr>
              <w:keepNext/>
              <w:spacing w:after="60"/>
            </w:pPr>
            <w:r w:rsidRPr="009224E4">
              <w:rPr>
                <w:rFonts w:ascii="Calibri" w:hAnsi="Calibri"/>
                <w:sz w:val="20"/>
              </w:rPr>
              <w:t>sigma</w:t>
            </w:r>
          </w:p>
        </w:tc>
        <w:tc>
          <w:tcPr>
            <w:tcW w:w="0" w:type="auto"/>
            <w:tcBorders>
              <w:top w:val="single" w:sz="0" w:space="0" w:color="D3D3D3"/>
              <w:left w:val="single" w:sz="0" w:space="0" w:color="D3D3D3"/>
              <w:bottom w:val="single" w:sz="0" w:space="0" w:color="D3D3D3"/>
              <w:right w:val="single" w:sz="0" w:space="0" w:color="D3D3D3"/>
            </w:tcBorders>
          </w:tcPr>
          <w:p w14:paraId="19F52345" w14:textId="77777777" w:rsidR="00E64714" w:rsidRPr="009224E4" w:rsidRDefault="00E00BBC">
            <w:pPr>
              <w:keepNext/>
              <w:spacing w:after="60"/>
              <w:jc w:val="right"/>
            </w:pPr>
            <w:r w:rsidRPr="009224E4">
              <w:rPr>
                <w:rFonts w:ascii="Calibri" w:hAnsi="Calibri"/>
                <w:sz w:val="20"/>
              </w:rPr>
              <w:t>2.421</w:t>
            </w:r>
          </w:p>
        </w:tc>
        <w:tc>
          <w:tcPr>
            <w:tcW w:w="0" w:type="auto"/>
            <w:tcBorders>
              <w:top w:val="single" w:sz="0" w:space="0" w:color="D3D3D3"/>
              <w:left w:val="single" w:sz="0" w:space="0" w:color="D3D3D3"/>
              <w:bottom w:val="single" w:sz="0" w:space="0" w:color="D3D3D3"/>
              <w:right w:val="single" w:sz="0" w:space="0" w:color="D3D3D3"/>
            </w:tcBorders>
          </w:tcPr>
          <w:p w14:paraId="6B48E4CF" w14:textId="77777777" w:rsidR="00E64714" w:rsidRPr="009224E4" w:rsidRDefault="00E00BBC">
            <w:pPr>
              <w:keepNext/>
              <w:spacing w:after="60"/>
              <w:jc w:val="right"/>
            </w:pPr>
            <w:r w:rsidRPr="009224E4">
              <w:rPr>
                <w:rFonts w:ascii="Calibri" w:hAnsi="Calibri"/>
                <w:sz w:val="20"/>
              </w:rPr>
              <w:t>1.841</w:t>
            </w:r>
          </w:p>
        </w:tc>
        <w:tc>
          <w:tcPr>
            <w:tcW w:w="0" w:type="auto"/>
            <w:tcBorders>
              <w:top w:val="single" w:sz="0" w:space="0" w:color="D3D3D3"/>
              <w:left w:val="single" w:sz="0" w:space="0" w:color="D3D3D3"/>
              <w:bottom w:val="single" w:sz="0" w:space="0" w:color="D3D3D3"/>
              <w:right w:val="single" w:sz="0" w:space="0" w:color="D3D3D3"/>
            </w:tcBorders>
          </w:tcPr>
          <w:p w14:paraId="3731853A" w14:textId="77777777" w:rsidR="00E64714" w:rsidRPr="009224E4" w:rsidRDefault="00E00BBC">
            <w:pPr>
              <w:keepNext/>
              <w:spacing w:after="60"/>
              <w:jc w:val="right"/>
            </w:pPr>
            <w:r w:rsidRPr="009224E4">
              <w:rPr>
                <w:rFonts w:ascii="Calibri" w:hAnsi="Calibri"/>
                <w:sz w:val="20"/>
              </w:rPr>
              <w:t>0.5458601</w:t>
            </w:r>
          </w:p>
        </w:tc>
        <w:tc>
          <w:tcPr>
            <w:tcW w:w="0" w:type="auto"/>
            <w:tcBorders>
              <w:top w:val="single" w:sz="0" w:space="0" w:color="D3D3D3"/>
              <w:left w:val="single" w:sz="0" w:space="0" w:color="D3D3D3"/>
              <w:bottom w:val="single" w:sz="0" w:space="0" w:color="D3D3D3"/>
              <w:right w:val="single" w:sz="0" w:space="0" w:color="D3D3D3"/>
            </w:tcBorders>
          </w:tcPr>
          <w:p w14:paraId="23397AD3" w14:textId="77777777" w:rsidR="00E64714" w:rsidRPr="009224E4" w:rsidRDefault="00E00BBC">
            <w:pPr>
              <w:keepNext/>
              <w:spacing w:after="60"/>
              <w:jc w:val="right"/>
            </w:pPr>
            <w:r w:rsidRPr="009224E4">
              <w:rPr>
                <w:rFonts w:ascii="Calibri" w:hAnsi="Calibri"/>
                <w:sz w:val="20"/>
              </w:rPr>
              <w:t>10.741503</w:t>
            </w:r>
          </w:p>
        </w:tc>
      </w:tr>
      <w:tr w:rsidR="009224E4" w:rsidRPr="009224E4" w14:paraId="6EBBF9E4" w14:textId="77777777">
        <w:trPr>
          <w:cantSplit/>
          <w:jc w:val="center"/>
        </w:trPr>
        <w:tc>
          <w:tcPr>
            <w:tcW w:w="0" w:type="auto"/>
            <w:tcBorders>
              <w:top w:val="single" w:sz="0" w:space="0" w:color="D3D3D3"/>
              <w:left w:val="single" w:sz="0" w:space="0" w:color="D3D3D3"/>
              <w:bottom w:val="single" w:sz="0" w:space="0" w:color="D3D3D3"/>
              <w:right w:val="single" w:sz="0" w:space="0" w:color="D3D3D3"/>
            </w:tcBorders>
          </w:tcPr>
          <w:p w14:paraId="59C0F43A" w14:textId="77777777" w:rsidR="00E64714" w:rsidRPr="009224E4" w:rsidRDefault="00E00BBC">
            <w:pPr>
              <w:keepNext/>
              <w:spacing w:after="60"/>
            </w:pPr>
            <w:r w:rsidRPr="009224E4">
              <w:rPr>
                <w:rFonts w:ascii="Calibri" w:hAnsi="Calibri"/>
                <w:sz w:val="20"/>
              </w:rPr>
              <w:t>Q</w:t>
            </w:r>
          </w:p>
        </w:tc>
        <w:tc>
          <w:tcPr>
            <w:tcW w:w="0" w:type="auto"/>
            <w:tcBorders>
              <w:top w:val="single" w:sz="0" w:space="0" w:color="D3D3D3"/>
              <w:left w:val="single" w:sz="0" w:space="0" w:color="D3D3D3"/>
              <w:bottom w:val="single" w:sz="0" w:space="0" w:color="D3D3D3"/>
              <w:right w:val="single" w:sz="0" w:space="0" w:color="D3D3D3"/>
            </w:tcBorders>
          </w:tcPr>
          <w:p w14:paraId="5B8F98F2" w14:textId="77777777" w:rsidR="00E64714" w:rsidRPr="009224E4" w:rsidRDefault="00E00BBC">
            <w:pPr>
              <w:keepNext/>
              <w:spacing w:after="60"/>
              <w:jc w:val="right"/>
            </w:pPr>
            <w:r w:rsidRPr="009224E4">
              <w:rPr>
                <w:rFonts w:ascii="Calibri" w:hAnsi="Calibri"/>
                <w:sz w:val="20"/>
              </w:rPr>
              <w:t>-0.439</w:t>
            </w:r>
          </w:p>
        </w:tc>
        <w:tc>
          <w:tcPr>
            <w:tcW w:w="0" w:type="auto"/>
            <w:tcBorders>
              <w:top w:val="single" w:sz="0" w:space="0" w:color="D3D3D3"/>
              <w:left w:val="single" w:sz="0" w:space="0" w:color="D3D3D3"/>
              <w:bottom w:val="single" w:sz="0" w:space="0" w:color="D3D3D3"/>
              <w:right w:val="single" w:sz="0" w:space="0" w:color="D3D3D3"/>
            </w:tcBorders>
          </w:tcPr>
          <w:p w14:paraId="1DE3DDB5" w14:textId="77777777" w:rsidR="00E64714" w:rsidRPr="009224E4" w:rsidRDefault="00E00BBC">
            <w:pPr>
              <w:keepNext/>
              <w:spacing w:after="60"/>
              <w:jc w:val="right"/>
            </w:pPr>
            <w:r w:rsidRPr="009224E4">
              <w:rPr>
                <w:rFonts w:ascii="Calibri" w:hAnsi="Calibri"/>
                <w:sz w:val="20"/>
              </w:rPr>
              <w:t>1.542</w:t>
            </w:r>
          </w:p>
        </w:tc>
        <w:tc>
          <w:tcPr>
            <w:tcW w:w="0" w:type="auto"/>
            <w:tcBorders>
              <w:top w:val="single" w:sz="0" w:space="0" w:color="D3D3D3"/>
              <w:left w:val="single" w:sz="0" w:space="0" w:color="D3D3D3"/>
              <w:bottom w:val="single" w:sz="0" w:space="0" w:color="D3D3D3"/>
              <w:right w:val="single" w:sz="0" w:space="0" w:color="D3D3D3"/>
            </w:tcBorders>
          </w:tcPr>
          <w:p w14:paraId="0244C219" w14:textId="77777777" w:rsidR="00E64714" w:rsidRPr="009224E4" w:rsidRDefault="00E00BBC">
            <w:pPr>
              <w:keepNext/>
              <w:spacing w:after="60"/>
              <w:jc w:val="right"/>
            </w:pPr>
            <w:r w:rsidRPr="009224E4">
              <w:rPr>
                <w:rFonts w:ascii="Calibri" w:hAnsi="Calibri"/>
                <w:sz w:val="20"/>
              </w:rPr>
              <w:t>-3.4615035</w:t>
            </w:r>
          </w:p>
        </w:tc>
        <w:tc>
          <w:tcPr>
            <w:tcW w:w="0" w:type="auto"/>
            <w:tcBorders>
              <w:top w:val="single" w:sz="0" w:space="0" w:color="D3D3D3"/>
              <w:left w:val="single" w:sz="0" w:space="0" w:color="D3D3D3"/>
              <w:bottom w:val="single" w:sz="0" w:space="0" w:color="D3D3D3"/>
              <w:right w:val="single" w:sz="0" w:space="0" w:color="D3D3D3"/>
            </w:tcBorders>
          </w:tcPr>
          <w:p w14:paraId="0BFD04A7" w14:textId="77777777" w:rsidR="00E64714" w:rsidRPr="009224E4" w:rsidRDefault="00E00BBC">
            <w:pPr>
              <w:keepNext/>
              <w:spacing w:after="60"/>
              <w:jc w:val="right"/>
            </w:pPr>
            <w:r w:rsidRPr="009224E4">
              <w:rPr>
                <w:rFonts w:ascii="Calibri" w:hAnsi="Calibri"/>
                <w:sz w:val="20"/>
              </w:rPr>
              <w:t>2.584187</w:t>
            </w:r>
          </w:p>
        </w:tc>
      </w:tr>
      <w:tr w:rsidR="009224E4" w:rsidRPr="009224E4" w14:paraId="1AA4709E" w14:textId="77777777">
        <w:trPr>
          <w:cantSplit/>
          <w:jc w:val="center"/>
        </w:trPr>
        <w:tc>
          <w:tcPr>
            <w:tcW w:w="0" w:type="auto"/>
            <w:gridSpan w:val="5"/>
          </w:tcPr>
          <w:p w14:paraId="126998D7" w14:textId="77777777" w:rsidR="00E64714" w:rsidRPr="009224E4" w:rsidRDefault="00E00BBC">
            <w:pPr>
              <w:keepNext/>
              <w:spacing w:after="60"/>
            </w:pPr>
            <w:r w:rsidRPr="009224E4">
              <w:rPr>
                <w:rFonts w:ascii="Calibri" w:hAnsi="Calibri"/>
                <w:sz w:val="20"/>
              </w:rPr>
              <w:t>log-likelihood = -301.775227921522</w:t>
            </w:r>
          </w:p>
        </w:tc>
      </w:tr>
      <w:tr w:rsidR="009224E4" w:rsidRPr="009224E4" w14:paraId="14B51E80" w14:textId="77777777">
        <w:trPr>
          <w:cantSplit/>
          <w:jc w:val="center"/>
        </w:trPr>
        <w:tc>
          <w:tcPr>
            <w:tcW w:w="0" w:type="auto"/>
            <w:gridSpan w:val="5"/>
          </w:tcPr>
          <w:p w14:paraId="55DB8CAA" w14:textId="77777777" w:rsidR="00E64714" w:rsidRPr="009224E4" w:rsidRDefault="00E00BBC">
            <w:pPr>
              <w:keepNext/>
              <w:spacing w:after="60"/>
            </w:pPr>
            <w:r w:rsidRPr="009224E4">
              <w:rPr>
                <w:rFonts w:ascii="Calibri" w:hAnsi="Calibri"/>
                <w:sz w:val="20"/>
              </w:rPr>
              <w:t>AIC = 609.550455843044</w:t>
            </w:r>
          </w:p>
        </w:tc>
      </w:tr>
      <w:tr w:rsidR="009224E4" w:rsidRPr="009224E4" w14:paraId="66C54225" w14:textId="77777777">
        <w:trPr>
          <w:cantSplit/>
          <w:jc w:val="center"/>
        </w:trPr>
        <w:tc>
          <w:tcPr>
            <w:tcW w:w="0" w:type="auto"/>
            <w:gridSpan w:val="5"/>
          </w:tcPr>
          <w:p w14:paraId="464E2FEE" w14:textId="77777777" w:rsidR="00E64714" w:rsidRPr="009224E4" w:rsidRDefault="00E00BBC">
            <w:pPr>
              <w:keepNext/>
              <w:spacing w:after="60"/>
            </w:pPr>
            <w:r w:rsidRPr="009224E4">
              <w:rPr>
                <w:rFonts w:ascii="Calibri" w:hAnsi="Calibri"/>
                <w:sz w:val="20"/>
              </w:rPr>
              <w:t>BIC = 623.641558586043</w:t>
            </w:r>
          </w:p>
        </w:tc>
      </w:tr>
    </w:tbl>
    <w:tbl>
      <w:tblPr>
        <w:tblStyle w:val="Table"/>
        <w:tblW w:w="5000" w:type="pct"/>
        <w:tblLayout w:type="fixed"/>
        <w:tblLook w:val="0020" w:firstRow="1" w:lastRow="0" w:firstColumn="0" w:lastColumn="0" w:noHBand="0" w:noVBand="0"/>
      </w:tblPr>
      <w:tblGrid>
        <w:gridCol w:w="9360"/>
      </w:tblGrid>
      <w:tr w:rsidR="009224E4" w:rsidRPr="009224E4" w14:paraId="7E3D2703" w14:textId="77777777" w:rsidTr="009224E4">
        <w:trPr>
          <w:cnfStyle w:val="100000000000" w:firstRow="1" w:lastRow="0" w:firstColumn="0" w:lastColumn="0" w:oddVBand="0" w:evenVBand="0" w:oddHBand="0" w:evenHBand="0" w:firstRowFirstColumn="0" w:firstRowLastColumn="0" w:lastRowFirstColumn="0" w:lastRowLastColumn="0"/>
        </w:trPr>
        <w:tc>
          <w:tcPr>
            <w:tcW w:w="7920" w:type="dxa"/>
          </w:tcPr>
          <w:p w14:paraId="160DE8FC" w14:textId="77777777" w:rsidR="00E64714" w:rsidRPr="009224E4" w:rsidRDefault="00E00BBC">
            <w:pPr>
              <w:pStyle w:val="ImageCaption"/>
              <w:spacing w:before="200"/>
            </w:pPr>
            <w:bookmarkStart w:id="38" w:name="tbl-km-gengamma"/>
            <w:r w:rsidRPr="009224E4">
              <w:t>Table 8: Survival Model Fit Summary (Generalised Gamma distribution)</w:t>
            </w:r>
          </w:p>
          <w:bookmarkEnd w:id="38"/>
          <w:p w14:paraId="5043CB0F" w14:textId="77777777" w:rsidR="00E64714" w:rsidRPr="009224E4" w:rsidRDefault="00E64714"/>
        </w:tc>
      </w:tr>
    </w:tbl>
    <w:p w14:paraId="07459315" w14:textId="77777777" w:rsidR="00E64714" w:rsidRPr="009224E4" w:rsidRDefault="00E00BBC">
      <w:r w:rsidRPr="009224E4">
        <w:br w:type="page"/>
      </w:r>
    </w:p>
    <w:p w14:paraId="76933F95" w14:textId="77777777" w:rsidR="00E64714" w:rsidRPr="009224E4" w:rsidRDefault="00E00BBC">
      <w:pPr>
        <w:pStyle w:val="Heading4"/>
        <w:rPr>
          <w:color w:val="auto"/>
        </w:rPr>
      </w:pPr>
      <w:bookmarkStart w:id="39" w:name="gompertz"/>
      <w:bookmarkEnd w:id="36"/>
      <w:r w:rsidRPr="009224E4">
        <w:rPr>
          <w:color w:val="auto"/>
        </w:rPr>
        <w:lastRenderedPageBreak/>
        <w:t>Gompertz</w:t>
      </w:r>
    </w:p>
    <w:tbl>
      <w:tblPr>
        <w:tblStyle w:val="Table"/>
        <w:tblW w:w="5000" w:type="pct"/>
        <w:tblLayout w:type="fixed"/>
        <w:tblLook w:val="0020" w:firstRow="1" w:lastRow="0" w:firstColumn="0" w:lastColumn="0" w:noHBand="0" w:noVBand="0"/>
      </w:tblPr>
      <w:tblGrid>
        <w:gridCol w:w="9360"/>
      </w:tblGrid>
      <w:tr w:rsidR="009224E4" w:rsidRPr="009224E4" w14:paraId="502DDAE0" w14:textId="77777777" w:rsidTr="009224E4">
        <w:trPr>
          <w:cnfStyle w:val="100000000000" w:firstRow="1" w:lastRow="0" w:firstColumn="0" w:lastColumn="0" w:oddVBand="0" w:evenVBand="0" w:oddHBand="0" w:evenHBand="0" w:firstRowFirstColumn="0" w:firstRowLastColumn="0" w:lastRowFirstColumn="0" w:lastRowLastColumn="0"/>
        </w:trPr>
        <w:tc>
          <w:tcPr>
            <w:tcW w:w="7920" w:type="dxa"/>
          </w:tcPr>
          <w:p w14:paraId="6537F28F" w14:textId="77777777" w:rsidR="00E64714" w:rsidRPr="009224E4" w:rsidRDefault="00E00BBC">
            <w:pPr>
              <w:pStyle w:val="Compact"/>
              <w:jc w:val="center"/>
            </w:pPr>
            <w:bookmarkStart w:id="40" w:name="fig-km-gompertz"/>
            <w:r w:rsidRPr="009224E4">
              <w:rPr>
                <w:noProof/>
              </w:rPr>
              <w:drawing>
                <wp:inline distT="0" distB="0" distL="0" distR="0" wp14:anchorId="45C608A2" wp14:editId="07777777">
                  <wp:extent cx="4620126" cy="3696101"/>
                  <wp:effectExtent l="0" t="0" r="0" b="0"/>
                  <wp:docPr id="98" name="Picture" title="A Kaplan-Meier plot showing overall survival over time for individuals who have received lenalidomide maintenance therapy for multiple myeloma, with an overlaid Gompertz model fit."/>
                  <wp:cNvGraphicFramePr/>
                  <a:graphic xmlns:a="http://schemas.openxmlformats.org/drawingml/2006/main">
                    <a:graphicData uri="http://schemas.openxmlformats.org/drawingml/2006/picture">
                      <pic:pic xmlns:pic="http://schemas.openxmlformats.org/drawingml/2006/picture">
                        <pic:nvPicPr>
                          <pic:cNvPr id="99" name="Picture" descr="id6249_report_monthly_ss_files/figure-docx/fig-km-gompertz-1.png"/>
                          <pic:cNvPicPr>
                            <a:picLocks noChangeAspect="1" noChangeArrowheads="1"/>
                          </pic:cNvPicPr>
                        </pic:nvPicPr>
                        <pic:blipFill>
                          <a:blip r:embed="rId25"/>
                          <a:stretch>
                            <a:fillRect/>
                          </a:stretch>
                        </pic:blipFill>
                        <pic:spPr bwMode="auto">
                          <a:xfrm>
                            <a:off x="0" y="0"/>
                            <a:ext cx="4620126" cy="3696101"/>
                          </a:xfrm>
                          <a:prstGeom prst="rect">
                            <a:avLst/>
                          </a:prstGeom>
                          <a:noFill/>
                          <a:ln w="9525">
                            <a:noFill/>
                            <a:headEnd/>
                            <a:tailEnd/>
                          </a:ln>
                        </pic:spPr>
                      </pic:pic>
                    </a:graphicData>
                  </a:graphic>
                </wp:inline>
              </w:drawing>
            </w:r>
          </w:p>
          <w:p w14:paraId="3EFBC2DB" w14:textId="7CDAF726" w:rsidR="00E64714" w:rsidRPr="009224E4" w:rsidRDefault="00E00BBC">
            <w:pPr>
              <w:pStyle w:val="ImageCaption"/>
              <w:spacing w:before="200"/>
            </w:pPr>
            <w:r w:rsidRPr="009224E4">
              <w:t>Figure 1</w:t>
            </w:r>
            <w:r w:rsidR="000B5791" w:rsidRPr="009224E4">
              <w:t>2</w:t>
            </w:r>
            <w:r w:rsidRPr="009224E4">
              <w:t>: Overall survival against Gompertz survival function</w:t>
            </w:r>
          </w:p>
        </w:tc>
        <w:bookmarkEnd w:id="40"/>
      </w:tr>
    </w:tbl>
    <w:tbl>
      <w:tblPr>
        <w:tblW w:w="0" w:type="auto"/>
        <w:jc w:val="center"/>
        <w:tblCellMar>
          <w:left w:w="60" w:type="dxa"/>
          <w:right w:w="60" w:type="dxa"/>
        </w:tblCellMar>
        <w:tblLook w:val="0000" w:firstRow="0" w:lastRow="0" w:firstColumn="0" w:lastColumn="0" w:noHBand="0" w:noVBand="0"/>
      </w:tblPr>
      <w:tblGrid>
        <w:gridCol w:w="981"/>
        <w:gridCol w:w="831"/>
        <w:gridCol w:w="892"/>
        <w:gridCol w:w="1246"/>
        <w:gridCol w:w="1185"/>
      </w:tblGrid>
      <w:tr w:rsidR="009224E4" w:rsidRPr="009224E4" w14:paraId="76F25253" w14:textId="77777777">
        <w:trPr>
          <w:cantSplit/>
          <w:tblHeader/>
          <w:jc w:val="center"/>
        </w:trPr>
        <w:tc>
          <w:tcPr>
            <w:tcW w:w="0" w:type="auto"/>
            <w:tcBorders>
              <w:top w:val="single" w:sz="16" w:space="0" w:color="D3D3D3"/>
              <w:left w:val="single" w:sz="0" w:space="0" w:color="D3D3D3"/>
              <w:bottom w:val="single" w:sz="16" w:space="0" w:color="D3D3D3"/>
            </w:tcBorders>
          </w:tcPr>
          <w:p w14:paraId="221E1851" w14:textId="77777777" w:rsidR="00E64714" w:rsidRPr="009224E4" w:rsidRDefault="00E00BBC">
            <w:pPr>
              <w:keepNext/>
              <w:spacing w:after="60"/>
            </w:pPr>
            <w:r w:rsidRPr="009224E4">
              <w:rPr>
                <w:rFonts w:ascii="Calibri" w:hAnsi="Calibri"/>
                <w:sz w:val="20"/>
              </w:rPr>
              <w:t>Parameter</w:t>
            </w:r>
          </w:p>
        </w:tc>
        <w:tc>
          <w:tcPr>
            <w:tcW w:w="0" w:type="auto"/>
            <w:tcBorders>
              <w:top w:val="single" w:sz="16" w:space="0" w:color="D3D3D3"/>
              <w:bottom w:val="single" w:sz="16" w:space="0" w:color="D3D3D3"/>
            </w:tcBorders>
          </w:tcPr>
          <w:p w14:paraId="07EE835C" w14:textId="77777777" w:rsidR="00E64714" w:rsidRPr="009224E4" w:rsidRDefault="00E00BBC">
            <w:pPr>
              <w:keepNext/>
              <w:spacing w:after="60"/>
              <w:jc w:val="right"/>
            </w:pPr>
            <w:r w:rsidRPr="009224E4">
              <w:rPr>
                <w:rFonts w:ascii="Calibri" w:hAnsi="Calibri"/>
                <w:sz w:val="20"/>
              </w:rPr>
              <w:t>Estimate</w:t>
            </w:r>
          </w:p>
        </w:tc>
        <w:tc>
          <w:tcPr>
            <w:tcW w:w="0" w:type="auto"/>
            <w:tcBorders>
              <w:top w:val="single" w:sz="16" w:space="0" w:color="D3D3D3"/>
              <w:bottom w:val="single" w:sz="16" w:space="0" w:color="D3D3D3"/>
            </w:tcBorders>
          </w:tcPr>
          <w:p w14:paraId="254A4974" w14:textId="77777777" w:rsidR="00E64714" w:rsidRPr="009224E4" w:rsidRDefault="00E00BBC">
            <w:pPr>
              <w:keepNext/>
              <w:spacing w:after="60"/>
              <w:jc w:val="right"/>
            </w:pPr>
            <w:r w:rsidRPr="009224E4">
              <w:rPr>
                <w:rFonts w:ascii="Calibri" w:hAnsi="Calibri"/>
                <w:sz w:val="20"/>
              </w:rPr>
              <w:t>Std. Error</w:t>
            </w:r>
          </w:p>
        </w:tc>
        <w:tc>
          <w:tcPr>
            <w:tcW w:w="0" w:type="auto"/>
            <w:tcBorders>
              <w:top w:val="single" w:sz="16" w:space="0" w:color="D3D3D3"/>
              <w:bottom w:val="single" w:sz="16" w:space="0" w:color="D3D3D3"/>
            </w:tcBorders>
          </w:tcPr>
          <w:p w14:paraId="0CDBFAEF" w14:textId="77777777" w:rsidR="00E64714" w:rsidRPr="009224E4" w:rsidRDefault="00E00BBC">
            <w:pPr>
              <w:keepNext/>
              <w:spacing w:after="60"/>
              <w:jc w:val="right"/>
            </w:pPr>
            <w:r w:rsidRPr="009224E4">
              <w:rPr>
                <w:rFonts w:ascii="Calibri" w:hAnsi="Calibri"/>
                <w:sz w:val="20"/>
              </w:rPr>
              <w:t>L95.</w:t>
            </w:r>
          </w:p>
        </w:tc>
        <w:tc>
          <w:tcPr>
            <w:tcW w:w="0" w:type="auto"/>
            <w:tcBorders>
              <w:top w:val="single" w:sz="16" w:space="0" w:color="D3D3D3"/>
              <w:bottom w:val="single" w:sz="16" w:space="0" w:color="D3D3D3"/>
              <w:right w:val="single" w:sz="0" w:space="0" w:color="D3D3D3"/>
            </w:tcBorders>
          </w:tcPr>
          <w:p w14:paraId="0826DB33" w14:textId="77777777" w:rsidR="00E64714" w:rsidRPr="009224E4" w:rsidRDefault="00E00BBC">
            <w:pPr>
              <w:keepNext/>
              <w:spacing w:after="60"/>
              <w:jc w:val="right"/>
            </w:pPr>
            <w:r w:rsidRPr="009224E4">
              <w:rPr>
                <w:rFonts w:ascii="Calibri" w:hAnsi="Calibri"/>
                <w:sz w:val="20"/>
              </w:rPr>
              <w:t>U95.</w:t>
            </w:r>
          </w:p>
        </w:tc>
      </w:tr>
      <w:tr w:rsidR="009224E4" w:rsidRPr="009224E4" w14:paraId="28D63A5A" w14:textId="77777777">
        <w:trPr>
          <w:cantSplit/>
          <w:jc w:val="center"/>
        </w:trPr>
        <w:tc>
          <w:tcPr>
            <w:tcW w:w="0" w:type="auto"/>
            <w:tcBorders>
              <w:top w:val="single" w:sz="0" w:space="0" w:color="D3D3D3"/>
              <w:left w:val="single" w:sz="0" w:space="0" w:color="D3D3D3"/>
              <w:bottom w:val="single" w:sz="0" w:space="0" w:color="D3D3D3"/>
              <w:right w:val="single" w:sz="0" w:space="0" w:color="D3D3D3"/>
            </w:tcBorders>
          </w:tcPr>
          <w:p w14:paraId="267A0B00" w14:textId="77777777" w:rsidR="00E64714" w:rsidRPr="009224E4" w:rsidRDefault="00E00BBC">
            <w:pPr>
              <w:keepNext/>
              <w:spacing w:after="60"/>
            </w:pPr>
            <w:r w:rsidRPr="009224E4">
              <w:rPr>
                <w:rFonts w:ascii="Calibri" w:hAnsi="Calibri"/>
                <w:sz w:val="20"/>
              </w:rPr>
              <w:t>shape</w:t>
            </w:r>
          </w:p>
        </w:tc>
        <w:tc>
          <w:tcPr>
            <w:tcW w:w="0" w:type="auto"/>
            <w:tcBorders>
              <w:top w:val="single" w:sz="0" w:space="0" w:color="D3D3D3"/>
              <w:left w:val="single" w:sz="0" w:space="0" w:color="D3D3D3"/>
              <w:bottom w:val="single" w:sz="0" w:space="0" w:color="D3D3D3"/>
              <w:right w:val="single" w:sz="0" w:space="0" w:color="D3D3D3"/>
            </w:tcBorders>
          </w:tcPr>
          <w:p w14:paraId="207E90B3" w14:textId="77777777" w:rsidR="00E64714" w:rsidRPr="009224E4" w:rsidRDefault="00E00BBC">
            <w:pPr>
              <w:keepNext/>
              <w:spacing w:after="60"/>
              <w:jc w:val="right"/>
            </w:pPr>
            <w:r w:rsidRPr="009224E4">
              <w:rPr>
                <w:rFonts w:ascii="Calibri" w:hAnsi="Calibri"/>
                <w:sz w:val="20"/>
              </w:rPr>
              <w:t>0.018</w:t>
            </w:r>
          </w:p>
        </w:tc>
        <w:tc>
          <w:tcPr>
            <w:tcW w:w="0" w:type="auto"/>
            <w:tcBorders>
              <w:top w:val="single" w:sz="0" w:space="0" w:color="D3D3D3"/>
              <w:left w:val="single" w:sz="0" w:space="0" w:color="D3D3D3"/>
              <w:bottom w:val="single" w:sz="0" w:space="0" w:color="D3D3D3"/>
              <w:right w:val="single" w:sz="0" w:space="0" w:color="D3D3D3"/>
            </w:tcBorders>
          </w:tcPr>
          <w:p w14:paraId="7FA6E249" w14:textId="77777777" w:rsidR="00E64714" w:rsidRPr="009224E4" w:rsidRDefault="00E00BBC">
            <w:pPr>
              <w:keepNext/>
              <w:spacing w:after="60"/>
              <w:jc w:val="right"/>
            </w:pPr>
            <w:r w:rsidRPr="009224E4">
              <w:rPr>
                <w:rFonts w:ascii="Calibri" w:hAnsi="Calibri"/>
                <w:sz w:val="20"/>
              </w:rPr>
              <w:t>0.020</w:t>
            </w:r>
          </w:p>
        </w:tc>
        <w:tc>
          <w:tcPr>
            <w:tcW w:w="0" w:type="auto"/>
            <w:tcBorders>
              <w:top w:val="single" w:sz="0" w:space="0" w:color="D3D3D3"/>
              <w:left w:val="single" w:sz="0" w:space="0" w:color="D3D3D3"/>
              <w:bottom w:val="single" w:sz="0" w:space="0" w:color="D3D3D3"/>
              <w:right w:val="single" w:sz="0" w:space="0" w:color="D3D3D3"/>
            </w:tcBorders>
          </w:tcPr>
          <w:p w14:paraId="633DB286" w14:textId="77777777" w:rsidR="00E64714" w:rsidRPr="009224E4" w:rsidRDefault="00E00BBC">
            <w:pPr>
              <w:keepNext/>
              <w:spacing w:after="60"/>
              <w:jc w:val="right"/>
            </w:pPr>
            <w:r w:rsidRPr="009224E4">
              <w:rPr>
                <w:rFonts w:ascii="Calibri" w:hAnsi="Calibri"/>
                <w:sz w:val="20"/>
              </w:rPr>
              <w:t>-0.020856093</w:t>
            </w:r>
          </w:p>
        </w:tc>
        <w:tc>
          <w:tcPr>
            <w:tcW w:w="0" w:type="auto"/>
            <w:tcBorders>
              <w:top w:val="single" w:sz="0" w:space="0" w:color="D3D3D3"/>
              <w:left w:val="single" w:sz="0" w:space="0" w:color="D3D3D3"/>
              <w:bottom w:val="single" w:sz="0" w:space="0" w:color="D3D3D3"/>
              <w:right w:val="single" w:sz="0" w:space="0" w:color="D3D3D3"/>
            </w:tcBorders>
          </w:tcPr>
          <w:p w14:paraId="0184144D" w14:textId="77777777" w:rsidR="00E64714" w:rsidRPr="009224E4" w:rsidRDefault="00E00BBC">
            <w:pPr>
              <w:keepNext/>
              <w:spacing w:after="60"/>
              <w:jc w:val="right"/>
            </w:pPr>
            <w:r w:rsidRPr="009224E4">
              <w:rPr>
                <w:rFonts w:ascii="Calibri" w:hAnsi="Calibri"/>
                <w:sz w:val="20"/>
              </w:rPr>
              <w:t>0.056572591</w:t>
            </w:r>
          </w:p>
        </w:tc>
      </w:tr>
      <w:tr w:rsidR="009224E4" w:rsidRPr="009224E4" w14:paraId="1675AE63" w14:textId="77777777">
        <w:trPr>
          <w:cantSplit/>
          <w:jc w:val="center"/>
        </w:trPr>
        <w:tc>
          <w:tcPr>
            <w:tcW w:w="0" w:type="auto"/>
            <w:tcBorders>
              <w:top w:val="single" w:sz="0" w:space="0" w:color="D3D3D3"/>
              <w:left w:val="single" w:sz="0" w:space="0" w:color="D3D3D3"/>
              <w:bottom w:val="single" w:sz="0" w:space="0" w:color="D3D3D3"/>
              <w:right w:val="single" w:sz="0" w:space="0" w:color="D3D3D3"/>
            </w:tcBorders>
          </w:tcPr>
          <w:p w14:paraId="6434EC7B" w14:textId="77777777" w:rsidR="00E64714" w:rsidRPr="009224E4" w:rsidRDefault="00E00BBC">
            <w:pPr>
              <w:keepNext/>
              <w:spacing w:after="60"/>
            </w:pPr>
            <w:r w:rsidRPr="009224E4">
              <w:rPr>
                <w:rFonts w:ascii="Calibri" w:hAnsi="Calibri"/>
                <w:sz w:val="20"/>
              </w:rPr>
              <w:t>rate</w:t>
            </w:r>
          </w:p>
        </w:tc>
        <w:tc>
          <w:tcPr>
            <w:tcW w:w="0" w:type="auto"/>
            <w:tcBorders>
              <w:top w:val="single" w:sz="0" w:space="0" w:color="D3D3D3"/>
              <w:left w:val="single" w:sz="0" w:space="0" w:color="D3D3D3"/>
              <w:bottom w:val="single" w:sz="0" w:space="0" w:color="D3D3D3"/>
              <w:right w:val="single" w:sz="0" w:space="0" w:color="D3D3D3"/>
            </w:tcBorders>
          </w:tcPr>
          <w:p w14:paraId="5D7064D8" w14:textId="77777777" w:rsidR="00E64714" w:rsidRPr="009224E4" w:rsidRDefault="00E00BBC">
            <w:pPr>
              <w:keepNext/>
              <w:spacing w:after="60"/>
              <w:jc w:val="right"/>
            </w:pPr>
            <w:r w:rsidRPr="009224E4">
              <w:rPr>
                <w:rFonts w:ascii="Calibri" w:hAnsi="Calibri"/>
                <w:sz w:val="20"/>
              </w:rPr>
              <w:t>0.002</w:t>
            </w:r>
          </w:p>
        </w:tc>
        <w:tc>
          <w:tcPr>
            <w:tcW w:w="0" w:type="auto"/>
            <w:tcBorders>
              <w:top w:val="single" w:sz="0" w:space="0" w:color="D3D3D3"/>
              <w:left w:val="single" w:sz="0" w:space="0" w:color="D3D3D3"/>
              <w:bottom w:val="single" w:sz="0" w:space="0" w:color="D3D3D3"/>
              <w:right w:val="single" w:sz="0" w:space="0" w:color="D3D3D3"/>
            </w:tcBorders>
          </w:tcPr>
          <w:p w14:paraId="30CA47C4" w14:textId="77777777" w:rsidR="00E64714" w:rsidRPr="009224E4" w:rsidRDefault="00E00BBC">
            <w:pPr>
              <w:keepNext/>
              <w:spacing w:after="60"/>
              <w:jc w:val="right"/>
            </w:pPr>
            <w:r w:rsidRPr="009224E4">
              <w:rPr>
                <w:rFonts w:ascii="Calibri" w:hAnsi="Calibri"/>
                <w:sz w:val="20"/>
              </w:rPr>
              <w:t>0.001</w:t>
            </w:r>
          </w:p>
        </w:tc>
        <w:tc>
          <w:tcPr>
            <w:tcW w:w="0" w:type="auto"/>
            <w:tcBorders>
              <w:top w:val="single" w:sz="0" w:space="0" w:color="D3D3D3"/>
              <w:left w:val="single" w:sz="0" w:space="0" w:color="D3D3D3"/>
              <w:bottom w:val="single" w:sz="0" w:space="0" w:color="D3D3D3"/>
              <w:right w:val="single" w:sz="0" w:space="0" w:color="D3D3D3"/>
            </w:tcBorders>
          </w:tcPr>
          <w:p w14:paraId="762BB2BF" w14:textId="77777777" w:rsidR="00E64714" w:rsidRPr="009224E4" w:rsidRDefault="00E00BBC">
            <w:pPr>
              <w:keepNext/>
              <w:spacing w:after="60"/>
              <w:jc w:val="right"/>
            </w:pPr>
            <w:r w:rsidRPr="009224E4">
              <w:rPr>
                <w:rFonts w:ascii="Calibri" w:hAnsi="Calibri"/>
                <w:sz w:val="20"/>
              </w:rPr>
              <w:t>0.001039182</w:t>
            </w:r>
          </w:p>
        </w:tc>
        <w:tc>
          <w:tcPr>
            <w:tcW w:w="0" w:type="auto"/>
            <w:tcBorders>
              <w:top w:val="single" w:sz="0" w:space="0" w:color="D3D3D3"/>
              <w:left w:val="single" w:sz="0" w:space="0" w:color="D3D3D3"/>
              <w:bottom w:val="single" w:sz="0" w:space="0" w:color="D3D3D3"/>
              <w:right w:val="single" w:sz="0" w:space="0" w:color="D3D3D3"/>
            </w:tcBorders>
          </w:tcPr>
          <w:p w14:paraId="68B7424D" w14:textId="77777777" w:rsidR="00E64714" w:rsidRPr="009224E4" w:rsidRDefault="00E00BBC">
            <w:pPr>
              <w:keepNext/>
              <w:spacing w:after="60"/>
              <w:jc w:val="right"/>
            </w:pPr>
            <w:r w:rsidRPr="009224E4">
              <w:rPr>
                <w:rFonts w:ascii="Calibri" w:hAnsi="Calibri"/>
                <w:sz w:val="20"/>
              </w:rPr>
              <w:t>0.003371369</w:t>
            </w:r>
          </w:p>
        </w:tc>
      </w:tr>
      <w:tr w:rsidR="009224E4" w:rsidRPr="009224E4" w14:paraId="7DBD26E1" w14:textId="77777777">
        <w:trPr>
          <w:cantSplit/>
          <w:jc w:val="center"/>
        </w:trPr>
        <w:tc>
          <w:tcPr>
            <w:tcW w:w="0" w:type="auto"/>
            <w:gridSpan w:val="5"/>
          </w:tcPr>
          <w:p w14:paraId="4ECFAEB0" w14:textId="77777777" w:rsidR="00E64714" w:rsidRPr="009224E4" w:rsidRDefault="00E00BBC">
            <w:pPr>
              <w:keepNext/>
              <w:spacing w:after="60"/>
            </w:pPr>
            <w:r w:rsidRPr="009224E4">
              <w:rPr>
                <w:rFonts w:ascii="Calibri" w:hAnsi="Calibri"/>
                <w:sz w:val="20"/>
              </w:rPr>
              <w:t>log-likelihood = -303.023738583805</w:t>
            </w:r>
          </w:p>
        </w:tc>
      </w:tr>
      <w:tr w:rsidR="009224E4" w:rsidRPr="009224E4" w14:paraId="26396E60" w14:textId="77777777">
        <w:trPr>
          <w:cantSplit/>
          <w:jc w:val="center"/>
        </w:trPr>
        <w:tc>
          <w:tcPr>
            <w:tcW w:w="0" w:type="auto"/>
            <w:gridSpan w:val="5"/>
          </w:tcPr>
          <w:p w14:paraId="72475743" w14:textId="77777777" w:rsidR="00E64714" w:rsidRPr="009224E4" w:rsidRDefault="00E00BBC">
            <w:pPr>
              <w:keepNext/>
              <w:spacing w:after="60"/>
            </w:pPr>
            <w:r w:rsidRPr="009224E4">
              <w:rPr>
                <w:rFonts w:ascii="Calibri" w:hAnsi="Calibri"/>
                <w:sz w:val="20"/>
              </w:rPr>
              <w:t>AIC = 610.047477167611</w:t>
            </w:r>
          </w:p>
        </w:tc>
      </w:tr>
      <w:tr w:rsidR="009224E4" w:rsidRPr="009224E4" w14:paraId="4491F23A" w14:textId="77777777">
        <w:trPr>
          <w:cantSplit/>
          <w:jc w:val="center"/>
        </w:trPr>
        <w:tc>
          <w:tcPr>
            <w:tcW w:w="0" w:type="auto"/>
            <w:gridSpan w:val="5"/>
          </w:tcPr>
          <w:p w14:paraId="7B1A354C" w14:textId="77777777" w:rsidR="00E64714" w:rsidRPr="009224E4" w:rsidRDefault="00E00BBC">
            <w:pPr>
              <w:keepNext/>
              <w:spacing w:after="60"/>
            </w:pPr>
            <w:r w:rsidRPr="009224E4">
              <w:rPr>
                <w:rFonts w:ascii="Calibri" w:hAnsi="Calibri"/>
                <w:sz w:val="20"/>
              </w:rPr>
              <w:t>BIC = 619.441545662943</w:t>
            </w:r>
          </w:p>
        </w:tc>
      </w:tr>
    </w:tbl>
    <w:tbl>
      <w:tblPr>
        <w:tblStyle w:val="Table"/>
        <w:tblW w:w="5000" w:type="pct"/>
        <w:tblLayout w:type="fixed"/>
        <w:tblLook w:val="0020" w:firstRow="1" w:lastRow="0" w:firstColumn="0" w:lastColumn="0" w:noHBand="0" w:noVBand="0"/>
      </w:tblPr>
      <w:tblGrid>
        <w:gridCol w:w="9360"/>
      </w:tblGrid>
      <w:tr w:rsidR="009224E4" w:rsidRPr="009224E4" w14:paraId="02856E52" w14:textId="77777777" w:rsidTr="009224E4">
        <w:trPr>
          <w:cnfStyle w:val="100000000000" w:firstRow="1" w:lastRow="0" w:firstColumn="0" w:lastColumn="0" w:oddVBand="0" w:evenVBand="0" w:oddHBand="0" w:evenHBand="0" w:firstRowFirstColumn="0" w:firstRowLastColumn="0" w:lastRowFirstColumn="0" w:lastRowLastColumn="0"/>
        </w:trPr>
        <w:tc>
          <w:tcPr>
            <w:tcW w:w="7920" w:type="dxa"/>
          </w:tcPr>
          <w:p w14:paraId="2D055E41" w14:textId="77777777" w:rsidR="00E64714" w:rsidRPr="009224E4" w:rsidRDefault="00E00BBC">
            <w:pPr>
              <w:pStyle w:val="ImageCaption"/>
              <w:spacing w:before="200"/>
            </w:pPr>
            <w:bookmarkStart w:id="41" w:name="tbl-km-Gompertz"/>
            <w:r w:rsidRPr="009224E4">
              <w:t>Table 9: Survival Model Fit Summary (Gompertz distribution)</w:t>
            </w:r>
          </w:p>
          <w:bookmarkEnd w:id="41"/>
          <w:p w14:paraId="44E871BC" w14:textId="77777777" w:rsidR="00E64714" w:rsidRPr="009224E4" w:rsidRDefault="00E64714"/>
        </w:tc>
      </w:tr>
    </w:tbl>
    <w:p w14:paraId="144A5D23" w14:textId="77777777" w:rsidR="00E64714" w:rsidRPr="009224E4" w:rsidRDefault="00E00BBC">
      <w:r w:rsidRPr="009224E4">
        <w:br w:type="page"/>
      </w:r>
    </w:p>
    <w:p w14:paraId="48FA3B6E" w14:textId="77777777" w:rsidR="00E64714" w:rsidRPr="009224E4" w:rsidRDefault="00E00BBC">
      <w:pPr>
        <w:pStyle w:val="Heading3"/>
        <w:rPr>
          <w:color w:val="auto"/>
        </w:rPr>
      </w:pPr>
      <w:bookmarkStart w:id="42" w:name="time-on-treatment"/>
      <w:bookmarkEnd w:id="15"/>
      <w:bookmarkEnd w:id="39"/>
      <w:r w:rsidRPr="009224E4">
        <w:rPr>
          <w:color w:val="auto"/>
        </w:rPr>
        <w:lastRenderedPageBreak/>
        <w:t>Time on treatment</w:t>
      </w:r>
    </w:p>
    <w:p w14:paraId="79B8CCD7" w14:textId="79388B05" w:rsidR="00E64714" w:rsidRPr="009224E4" w:rsidRDefault="00E00BBC">
      <w:pPr>
        <w:pStyle w:val="FirstParagraph"/>
      </w:pPr>
      <w:r w:rsidRPr="009224E4">
        <w:t xml:space="preserve">The Kaplan-Meier plot below shows time-on-treatment (ToT) for patients receiving lenalidomide </w:t>
      </w:r>
      <w:r w:rsidR="00632F73" w:rsidRPr="009224E4">
        <w:t>maintenance after an ASCT and associated induction/consolidation regimen</w:t>
      </w:r>
      <w:r w:rsidRPr="009224E4">
        <w:t>. The median ToT was not reached.</w:t>
      </w:r>
    </w:p>
    <w:tbl>
      <w:tblPr>
        <w:tblStyle w:val="Table"/>
        <w:tblW w:w="5000" w:type="pct"/>
        <w:tblLayout w:type="fixed"/>
        <w:tblLook w:val="0020" w:firstRow="1" w:lastRow="0" w:firstColumn="0" w:lastColumn="0" w:noHBand="0" w:noVBand="0"/>
      </w:tblPr>
      <w:tblGrid>
        <w:gridCol w:w="9360"/>
      </w:tblGrid>
      <w:tr w:rsidR="009224E4" w:rsidRPr="009224E4" w14:paraId="3E6E451B" w14:textId="77777777" w:rsidTr="009224E4">
        <w:trPr>
          <w:cnfStyle w:val="100000000000" w:firstRow="1" w:lastRow="0" w:firstColumn="0" w:lastColumn="0" w:oddVBand="0" w:evenVBand="0" w:oddHBand="0" w:evenHBand="0" w:firstRowFirstColumn="0" w:firstRowLastColumn="0" w:lastRowFirstColumn="0" w:lastRowLastColumn="0"/>
        </w:trPr>
        <w:tc>
          <w:tcPr>
            <w:tcW w:w="7920" w:type="dxa"/>
          </w:tcPr>
          <w:p w14:paraId="738610EB" w14:textId="77777777" w:rsidR="00E64714" w:rsidRPr="009224E4" w:rsidRDefault="00E00BBC">
            <w:pPr>
              <w:pStyle w:val="Compact"/>
              <w:jc w:val="center"/>
            </w:pPr>
            <w:bookmarkStart w:id="43" w:name="fig-tot"/>
            <w:r w:rsidRPr="009224E4">
              <w:rPr>
                <w:noProof/>
              </w:rPr>
              <w:drawing>
                <wp:inline distT="0" distB="0" distL="0" distR="0" wp14:anchorId="19BE9E85" wp14:editId="07777777">
                  <wp:extent cx="4620126" cy="3696101"/>
                  <wp:effectExtent l="0" t="0" r="0" b="0"/>
                  <wp:docPr id="105" name="Picture" title="A Kaplan-Meier plot showing time-on-treatment for individuals who have received lenalidomide maintenance."/>
                  <wp:cNvGraphicFramePr/>
                  <a:graphic xmlns:a="http://schemas.openxmlformats.org/drawingml/2006/main">
                    <a:graphicData uri="http://schemas.openxmlformats.org/drawingml/2006/picture">
                      <pic:pic xmlns:pic="http://schemas.openxmlformats.org/drawingml/2006/picture">
                        <pic:nvPicPr>
                          <pic:cNvPr id="106" name="Picture" descr="id6249_report_monthly_ss_files/figure-docx/fig-tot-1.png"/>
                          <pic:cNvPicPr>
                            <a:picLocks noChangeAspect="1" noChangeArrowheads="1"/>
                          </pic:cNvPicPr>
                        </pic:nvPicPr>
                        <pic:blipFill>
                          <a:blip r:embed="rId26"/>
                          <a:stretch>
                            <a:fillRect/>
                          </a:stretch>
                        </pic:blipFill>
                        <pic:spPr bwMode="auto">
                          <a:xfrm>
                            <a:off x="0" y="0"/>
                            <a:ext cx="4620126" cy="3696101"/>
                          </a:xfrm>
                          <a:prstGeom prst="rect">
                            <a:avLst/>
                          </a:prstGeom>
                          <a:noFill/>
                          <a:ln w="9525">
                            <a:noFill/>
                            <a:headEnd/>
                            <a:tailEnd/>
                          </a:ln>
                        </pic:spPr>
                      </pic:pic>
                    </a:graphicData>
                  </a:graphic>
                </wp:inline>
              </w:drawing>
            </w:r>
          </w:p>
          <w:p w14:paraId="7886BEC0" w14:textId="0171F91B" w:rsidR="00E64714" w:rsidRPr="009224E4" w:rsidRDefault="00E00BBC">
            <w:pPr>
              <w:pStyle w:val="ImageCaption"/>
              <w:spacing w:before="200"/>
            </w:pPr>
            <w:r w:rsidRPr="009224E4">
              <w:t>Figure 1</w:t>
            </w:r>
            <w:r w:rsidR="000B5791" w:rsidRPr="009224E4">
              <w:t>3</w:t>
            </w:r>
            <w:r w:rsidRPr="009224E4">
              <w:t>: Time-on-treatment for patients receiving lenalidomide maintenance</w:t>
            </w:r>
          </w:p>
        </w:tc>
        <w:bookmarkEnd w:id="43"/>
      </w:tr>
    </w:tbl>
    <w:p w14:paraId="637805D2" w14:textId="77777777" w:rsidR="00E64714" w:rsidRPr="009224E4" w:rsidRDefault="00E00BBC">
      <w:r w:rsidRPr="009224E4">
        <w:br w:type="page"/>
      </w:r>
    </w:p>
    <w:p w14:paraId="7DA1DA65" w14:textId="09A0BD06" w:rsidR="00E64714" w:rsidRPr="009224E4" w:rsidRDefault="00E00BBC">
      <w:pPr>
        <w:pStyle w:val="Heading1"/>
        <w:rPr>
          <w:color w:val="auto"/>
        </w:rPr>
      </w:pPr>
      <w:bookmarkStart w:id="44" w:name="X8ca4cc0f32991c80b4c4d9123819f324a1b2a11"/>
      <w:bookmarkEnd w:id="2"/>
      <w:bookmarkEnd w:id="10"/>
      <w:bookmarkEnd w:id="42"/>
      <w:r w:rsidRPr="009224E4">
        <w:rPr>
          <w:color w:val="auto"/>
        </w:rPr>
        <w:lastRenderedPageBreak/>
        <w:t>Age, gender, overall survival and time on treatment for those receiving lenalidomide maintenance therapy following an autologous stem cell transplant and an induction/consolidation regimen containing daratumumab</w:t>
      </w:r>
      <w:r w:rsidR="00D74BD7" w:rsidRPr="009224E4">
        <w:rPr>
          <w:color w:val="auto"/>
        </w:rPr>
        <w:t xml:space="preserve"> (cohort 2)</w:t>
      </w:r>
    </w:p>
    <w:p w14:paraId="1AFD851D" w14:textId="77777777" w:rsidR="00E64714" w:rsidRPr="009224E4" w:rsidRDefault="00E00BBC">
      <w:pPr>
        <w:pStyle w:val="Heading2"/>
        <w:rPr>
          <w:color w:val="auto"/>
        </w:rPr>
      </w:pPr>
      <w:bookmarkStart w:id="45" w:name="introduction-1"/>
      <w:r w:rsidRPr="009224E4">
        <w:rPr>
          <w:color w:val="auto"/>
        </w:rPr>
        <w:t>Introduction</w:t>
      </w:r>
    </w:p>
    <w:p w14:paraId="0F2994AE" w14:textId="2041F794" w:rsidR="00E64714" w:rsidRPr="009224E4" w:rsidRDefault="00E00BBC">
      <w:pPr>
        <w:pStyle w:val="FirstParagraph"/>
      </w:pPr>
      <w:r w:rsidRPr="009224E4">
        <w:t>This report was produced in partnership by the National Disease Registration Service (NDRS) and National Institute for Health and Care Excellence (NICE). It presents overall survival, gender split, age distribution and time on treatment among patients with multiple myeloma who have received lenalidomide maintenance at first line following an autologous stem cell transplant and an induction/consolidation regimen containing daratumumab.</w:t>
      </w:r>
    </w:p>
    <w:p w14:paraId="17B87C57" w14:textId="77777777" w:rsidR="00E64714" w:rsidRPr="009224E4" w:rsidRDefault="00E00BBC">
      <w:pPr>
        <w:pStyle w:val="Heading2"/>
        <w:rPr>
          <w:color w:val="auto"/>
        </w:rPr>
      </w:pPr>
      <w:bookmarkStart w:id="46" w:name="method-1"/>
      <w:bookmarkEnd w:id="45"/>
      <w:r w:rsidRPr="009224E4">
        <w:rPr>
          <w:color w:val="auto"/>
        </w:rPr>
        <w:t>Method</w:t>
      </w:r>
    </w:p>
    <w:p w14:paraId="5D508DBC" w14:textId="5E14A381" w:rsidR="00E64714" w:rsidRPr="009224E4" w:rsidRDefault="00E00BBC">
      <w:pPr>
        <w:pStyle w:val="FirstParagraph"/>
      </w:pPr>
      <w:r w:rsidRPr="009224E4">
        <w:t xml:space="preserve">A snapshot of SACT data was taken on 7th December 2025 and made available for analysis on 19th December 2025. SACT </w:t>
      </w:r>
      <w:r w:rsidR="000C0C3D" w:rsidRPr="009224E4">
        <w:t xml:space="preserve">treatment </w:t>
      </w:r>
      <w:r w:rsidRPr="009224E4">
        <w:t xml:space="preserve">data is only considered complete when 90% of trusts have submitted data, which at the time of analysis was 31st March 2025. This date is used for </w:t>
      </w:r>
      <w:proofErr w:type="gramStart"/>
      <w:r w:rsidRPr="009224E4">
        <w:t>censoring of</w:t>
      </w:r>
      <w:proofErr w:type="gramEnd"/>
      <w:r w:rsidRPr="009224E4">
        <w:t xml:space="preserve"> time on treatment. Patients were traced for their vital status on 5th October 2025, which is the censoring date for the overall survival analysis.</w:t>
      </w:r>
    </w:p>
    <w:p w14:paraId="3F5DA11E" w14:textId="77777777" w:rsidR="00E64714" w:rsidRPr="009224E4" w:rsidRDefault="00E00BBC">
      <w:pPr>
        <w:pStyle w:val="BodyText"/>
      </w:pPr>
      <w:r w:rsidRPr="009224E4">
        <w:t>Overall survival is measured from commencement of first lenalidomide maintenance treatment to death (if date recorded) or censoring date (if death date not present). Time-on-treatment was measured by the difference between a patient’s first and last recorded lenalidomide maintenance treatment, plus 28 days (standard gap between administrations). If a patient died before the nominal cycle end, the end date was revised to the date of death. If the treatment end date extends beyond the treatment censoring date (31st March 25), the patient was censored.</w:t>
      </w:r>
    </w:p>
    <w:p w14:paraId="2DC3DE1B" w14:textId="77777777" w:rsidR="00E64714" w:rsidRPr="009224E4" w:rsidRDefault="00E00BBC">
      <w:pPr>
        <w:pStyle w:val="Heading3"/>
        <w:rPr>
          <w:color w:val="auto"/>
        </w:rPr>
      </w:pPr>
      <w:bookmarkStart w:id="47" w:name="cohort-inclusions-exclusions-1"/>
      <w:r w:rsidRPr="009224E4">
        <w:rPr>
          <w:color w:val="auto"/>
        </w:rPr>
        <w:t>Cohort inclusions / exclusions</w:t>
      </w:r>
    </w:p>
    <w:p w14:paraId="432EA3E0" w14:textId="77777777" w:rsidR="00E64714" w:rsidRPr="009224E4" w:rsidRDefault="00E00BBC">
      <w:pPr>
        <w:pStyle w:val="FirstParagraph"/>
      </w:pPr>
      <w:r w:rsidRPr="009224E4">
        <w:t xml:space="preserve">Patients were included if they met </w:t>
      </w:r>
      <w:proofErr w:type="gramStart"/>
      <w:r w:rsidRPr="009224E4">
        <w:t>all of</w:t>
      </w:r>
      <w:proofErr w:type="gramEnd"/>
      <w:r w:rsidRPr="009224E4">
        <w:t xml:space="preserve"> the following conditions:</w:t>
      </w:r>
    </w:p>
    <w:p w14:paraId="6C97164C" w14:textId="77777777" w:rsidR="00E64714" w:rsidRPr="009224E4" w:rsidRDefault="00E00BBC">
      <w:pPr>
        <w:pStyle w:val="Compact"/>
        <w:numPr>
          <w:ilvl w:val="0"/>
          <w:numId w:val="18"/>
        </w:numPr>
      </w:pPr>
      <w:r w:rsidRPr="009224E4">
        <w:t>Diagnosed between 1st Feb 2022 and 31st December 2023 (inclusive). Diagnoses and treatment pathways prior to this point would be before publication of NICE Technology Appraisal TA763 — “Daratumumab in combination for untreated multiple myeloma” and would not reflect subsequent changes to the expected pathway resulting from commissioners being required to fund the approved treatment</w:t>
      </w:r>
    </w:p>
    <w:p w14:paraId="3F8A4A6A" w14:textId="77777777" w:rsidR="00E64714" w:rsidRPr="009224E4" w:rsidRDefault="00E00BBC">
      <w:pPr>
        <w:pStyle w:val="Compact"/>
        <w:numPr>
          <w:ilvl w:val="0"/>
          <w:numId w:val="18"/>
        </w:numPr>
      </w:pPr>
      <w:r w:rsidRPr="009224E4">
        <w:t>Gender recorded as male or female</w:t>
      </w:r>
    </w:p>
    <w:p w14:paraId="38801369" w14:textId="77777777" w:rsidR="00E64714" w:rsidRPr="009224E4" w:rsidRDefault="00E00BBC">
      <w:pPr>
        <w:pStyle w:val="Compact"/>
        <w:numPr>
          <w:ilvl w:val="0"/>
          <w:numId w:val="18"/>
        </w:numPr>
      </w:pPr>
      <w:r w:rsidRPr="009224E4">
        <w:t>Country code was ‘England’, based on postcode of residence at diagnosis</w:t>
      </w:r>
    </w:p>
    <w:p w14:paraId="3F9B3E94" w14:textId="77777777" w:rsidR="00E64714" w:rsidRPr="009224E4" w:rsidRDefault="00E64714">
      <w:pPr>
        <w:pStyle w:val="Compact"/>
        <w:numPr>
          <w:ilvl w:val="0"/>
          <w:numId w:val="18"/>
        </w:numPr>
      </w:pPr>
      <w:hyperlink r:id="rId27">
        <w:r w:rsidRPr="009224E4">
          <w:rPr>
            <w:rStyle w:val="Hyperlink"/>
            <w:color w:val="auto"/>
          </w:rPr>
          <w:t>NDRS cancer group definition of ‘Myeloma’</w:t>
        </w:r>
      </w:hyperlink>
    </w:p>
    <w:p w14:paraId="294BAD09" w14:textId="77777777" w:rsidR="00E64714" w:rsidRPr="009224E4" w:rsidRDefault="00E00BBC">
      <w:pPr>
        <w:pStyle w:val="Compact"/>
        <w:numPr>
          <w:ilvl w:val="0"/>
          <w:numId w:val="18"/>
        </w:numPr>
      </w:pPr>
      <w:r w:rsidRPr="009224E4">
        <w:lastRenderedPageBreak/>
        <w:t>An autologous stem cell transplant was carried out as part of treatment after diagnosis</w:t>
      </w:r>
    </w:p>
    <w:p w14:paraId="114E0160" w14:textId="77777777" w:rsidR="00E64714" w:rsidRPr="009224E4" w:rsidRDefault="00E00BBC">
      <w:pPr>
        <w:pStyle w:val="Compact"/>
        <w:numPr>
          <w:ilvl w:val="0"/>
          <w:numId w:val="18"/>
        </w:numPr>
      </w:pPr>
      <w:r w:rsidRPr="009224E4">
        <w:t>Lenalidomide was initiated within 6 months after the stem cell transplant (based on both regimen and drug administration descriptions), and the lenalidomide regimen did not include dexamethasone.</w:t>
      </w:r>
    </w:p>
    <w:p w14:paraId="44A017B4" w14:textId="77777777" w:rsidR="00E64714" w:rsidRPr="009224E4" w:rsidRDefault="00E00BBC">
      <w:pPr>
        <w:pStyle w:val="Compact"/>
        <w:numPr>
          <w:ilvl w:val="0"/>
          <w:numId w:val="18"/>
        </w:numPr>
      </w:pPr>
      <w:r w:rsidRPr="009224E4">
        <w:t>Daratumumab was recorded as being administered in the window between the diagnosis date and two months after the autologous stem cell transplant date (proxy for induction/consolidation of daratumumab, bortezomib, thalidomide and dexamethasone [‘VTd’])</w:t>
      </w:r>
    </w:p>
    <w:p w14:paraId="26020AB6" w14:textId="77777777" w:rsidR="00E64714" w:rsidRPr="009224E4" w:rsidRDefault="00E00BBC">
      <w:pPr>
        <w:pStyle w:val="FirstParagraph"/>
      </w:pPr>
      <w:r w:rsidRPr="009224E4">
        <w:t>and were excluded if</w:t>
      </w:r>
    </w:p>
    <w:p w14:paraId="4D944AB7" w14:textId="77777777" w:rsidR="00E64714" w:rsidRPr="009224E4" w:rsidRDefault="00E00BBC">
      <w:pPr>
        <w:pStyle w:val="Compact"/>
        <w:numPr>
          <w:ilvl w:val="0"/>
          <w:numId w:val="19"/>
        </w:numPr>
      </w:pPr>
      <w:r w:rsidRPr="009224E4">
        <w:t>Any SACT treatments after diagnosis (not only lenalidomide) were recorded as being given as part of a trial</w:t>
      </w:r>
    </w:p>
    <w:p w14:paraId="7EE90AFF" w14:textId="77777777" w:rsidR="00E64714" w:rsidRPr="009224E4" w:rsidRDefault="00E00BBC">
      <w:pPr>
        <w:pStyle w:val="Heading3"/>
        <w:rPr>
          <w:color w:val="auto"/>
        </w:rPr>
      </w:pPr>
      <w:bookmarkStart w:id="48" w:name="Xdb32025b78be1bd7bbf4d58bd1b460adbbe372d"/>
      <w:bookmarkEnd w:id="47"/>
      <w:r w:rsidRPr="009224E4">
        <w:rPr>
          <w:color w:val="auto"/>
        </w:rPr>
        <w:t>Identification of autologous stem cell transplant</w:t>
      </w:r>
    </w:p>
    <w:p w14:paraId="3CB02789" w14:textId="77777777" w:rsidR="00E64714" w:rsidRPr="009224E4" w:rsidRDefault="00E00BBC">
      <w:pPr>
        <w:pStyle w:val="FirstParagraph"/>
      </w:pPr>
      <w:r w:rsidRPr="009224E4">
        <w:t xml:space="preserve">The presence of an autologous stem cell transplant (ASCT) in the treatment pathway was determined by linkage of the registration record to HES, specifically where the post-diagnosis HES inpatient record contained an OPCS code of ‘X33.4 - autologous peripheral blood stem cell transplant’. A sensitivity analysis explored how many additional records would be added by including other related codes in case significant numbers were recorded under related codes. All other restrictions were kept in place whilst codes were varied. </w:t>
      </w:r>
      <w:proofErr w:type="gramStart"/>
      <w:r w:rsidRPr="009224E4">
        <w:t>Varying</w:t>
      </w:r>
      <w:proofErr w:type="gramEnd"/>
      <w:r w:rsidRPr="009224E4">
        <w:t xml:space="preserve"> the codelist gave the following results: No additional cases were identified by including bone marrow graft codes (W34*). One additional record was found recorded as an allogenic stem cell transplant (X33.6), and no further cases were associated with the code for a syngeneic stem cell transplant (X33.5). Sixteen cases would be added if the definition was expanded to include X33.8 ‘Other specified blood transfusion’ and X33.9 ‘Unspecified other blood transfusion’. Given the risk of including non‑ASCT cases and minimal gain in sample size, X33.4 was selected as the sole ASCT defining code.</w:t>
      </w:r>
    </w:p>
    <w:p w14:paraId="148D6FB2" w14:textId="77777777" w:rsidR="00E64714" w:rsidRPr="009224E4" w:rsidRDefault="00E00BBC">
      <w:pPr>
        <w:pStyle w:val="BodyText"/>
      </w:pPr>
      <w:r w:rsidRPr="009224E4">
        <w:t xml:space="preserve">Observed ASCT rates (c. 16%) were lower than expected (25-30%), based on </w:t>
      </w:r>
      <w:hyperlink r:id="rId28">
        <w:r w:rsidR="00E64714" w:rsidRPr="009224E4">
          <w:rPr>
            <w:rStyle w:val="Hyperlink"/>
            <w:color w:val="auto"/>
          </w:rPr>
          <w:t>previous modelling work for NICE TA680</w:t>
        </w:r>
      </w:hyperlink>
      <w:r w:rsidRPr="009224E4">
        <w:t>. The identified cases therefore likely understate the true number of applicable procedures, reflecting under‑recording or miscoding. We assume that ASCTs that are unrecorded or coded under alternative OPCS codes are not systematically associated with the outcomes analysed below (e.g., overall survival or time on treatment), given that coding missingness is likely a function of hospital administration and documentation rather than anything associated with clinical treatment. On this basis, any bias from missing ASCT data is expected to be minimal.</w:t>
      </w:r>
    </w:p>
    <w:p w14:paraId="76E5F006" w14:textId="77777777" w:rsidR="00E64714" w:rsidRPr="009224E4" w:rsidRDefault="00E00BBC">
      <w:pPr>
        <w:pStyle w:val="Heading3"/>
        <w:rPr>
          <w:color w:val="auto"/>
        </w:rPr>
      </w:pPr>
      <w:bookmarkStart w:id="49" w:name="X6015ddae00bf9a3f30e46595997b1e21113076e"/>
      <w:bookmarkEnd w:id="48"/>
      <w:r w:rsidRPr="009224E4">
        <w:rPr>
          <w:color w:val="auto"/>
        </w:rPr>
        <w:t>Identification of lenalidomide maintenance</w:t>
      </w:r>
    </w:p>
    <w:p w14:paraId="1DF4B90D" w14:textId="77777777" w:rsidR="00E64714" w:rsidRPr="009224E4" w:rsidRDefault="00E00BBC">
      <w:pPr>
        <w:pStyle w:val="FirstParagraph"/>
      </w:pPr>
      <w:r w:rsidRPr="009224E4">
        <w:t xml:space="preserve">Lenalidomide monotherapy is recommended as </w:t>
      </w:r>
      <w:proofErr w:type="gramStart"/>
      <w:r w:rsidRPr="009224E4">
        <w:t>first‑line</w:t>
      </w:r>
      <w:proofErr w:type="gramEnd"/>
      <w:r w:rsidRPr="009224E4">
        <w:t xml:space="preserve"> maintenance following stem cell transplant. Owing to variation in SACT recording practices and the structure of SACT tables, it can be challenging to algorithmically distinguish first‑line lenalidomide from second and subsequent lines, where lenalidomide may be used in combination (for example, carfilzomib + dexamethasone + lenalidomide [KRd], lenalidomide + dexamethasone [Rd], or ixazomib + lenalidomide + dexamethasone [Ixa‑Rd]). These combinations may be </w:t>
      </w:r>
      <w:r w:rsidRPr="009224E4">
        <w:lastRenderedPageBreak/>
        <w:t xml:space="preserve">grouped at the regimen level in SACT or recorded as contemporaneous but </w:t>
      </w:r>
      <w:proofErr w:type="gramStart"/>
      <w:r w:rsidRPr="009224E4">
        <w:t>separate (‘</w:t>
      </w:r>
      <w:proofErr w:type="gramEnd"/>
      <w:r w:rsidRPr="009224E4">
        <w:t>split’) regimens.</w:t>
      </w:r>
    </w:p>
    <w:p w14:paraId="3383393F" w14:textId="77777777" w:rsidR="003E27D5" w:rsidRPr="009224E4" w:rsidRDefault="003E27D5" w:rsidP="003E27D5">
      <w:pPr>
        <w:pStyle w:val="BodyText"/>
      </w:pPr>
      <w:bookmarkStart w:id="50" w:name="Xd49c649445bc0dcc7ac8a4b45258050dff9aba7"/>
      <w:bookmarkEnd w:id="49"/>
      <w:r w:rsidRPr="009224E4">
        <w:t>To reduce misclassification of second‑line uses, we: (</w:t>
      </w:r>
      <w:proofErr w:type="spellStart"/>
      <w:r w:rsidRPr="009224E4">
        <w:t>i</w:t>
      </w:r>
      <w:proofErr w:type="spellEnd"/>
      <w:r w:rsidRPr="009224E4">
        <w:t>) count only regimens where the NDRS‑</w:t>
      </w:r>
      <w:proofErr w:type="spellStart"/>
      <w:r w:rsidRPr="009224E4">
        <w:t>categorised</w:t>
      </w:r>
      <w:proofErr w:type="spellEnd"/>
      <w:r w:rsidRPr="009224E4">
        <w:t xml:space="preserve"> description (“benchmark group”) mentions lenalidomide only; (ii) include only cases where the earliest lenalidomide use occurs within six months of the ASCT date; and (iii) exclude cases where dexamethasone appears in the drug‑level tables for lenalidomide monotherapy regimens.</w:t>
      </w:r>
    </w:p>
    <w:p w14:paraId="4C37E354" w14:textId="77777777" w:rsidR="003E27D5" w:rsidRPr="009224E4" w:rsidRDefault="003E27D5" w:rsidP="003E27D5">
      <w:pPr>
        <w:pStyle w:val="BodyText"/>
      </w:pPr>
      <w:r w:rsidRPr="009224E4">
        <w:t>Where split regimens occur, time‑on‑treatment may be overstated if the lenalidomide end date is taken from a combination containing lenalidomide. However, the observed time‑on‑treatment pattern would not imply a median survival exceeding the 53‑month progression‑free survival reported in a published meta‑analysis.</w:t>
      </w:r>
      <w:r w:rsidRPr="009224E4">
        <w:rPr>
          <w:rStyle w:val="FootnoteReference"/>
        </w:rPr>
        <w:footnoteReference w:id="5"/>
      </w:r>
      <w:r w:rsidRPr="009224E4">
        <w:t xml:space="preserve"> We therefore consider potential overstatement of time on treatment from the incidental inclusion of combination regimens to be limited.</w:t>
      </w:r>
    </w:p>
    <w:p w14:paraId="1718E542" w14:textId="77777777" w:rsidR="003E27D5" w:rsidRPr="009224E4" w:rsidRDefault="003E27D5" w:rsidP="003E27D5">
      <w:pPr>
        <w:pStyle w:val="Heading3"/>
        <w:rPr>
          <w:color w:val="auto"/>
        </w:rPr>
      </w:pPr>
      <w:r w:rsidRPr="009224E4">
        <w:rPr>
          <w:color w:val="auto"/>
        </w:rPr>
        <w:t>Identification of induction/consolidation regimens containing daratumumab</w:t>
      </w:r>
    </w:p>
    <w:p w14:paraId="311FE35A" w14:textId="77777777" w:rsidR="003E27D5" w:rsidRPr="009224E4" w:rsidRDefault="003E27D5" w:rsidP="003E27D5">
      <w:pPr>
        <w:pStyle w:val="FirstParagraph"/>
      </w:pPr>
      <w:r w:rsidRPr="009224E4">
        <w:t xml:space="preserve">We searched the SACT regimen‑and drug‑level tables for entries indicating daratumumab administered between the diagnosis date and up to two months after the ASCT date. This window, informed by the </w:t>
      </w:r>
      <w:proofErr w:type="spellStart"/>
      <w:r w:rsidRPr="009224E4">
        <w:t>VTd</w:t>
      </w:r>
      <w:proofErr w:type="spellEnd"/>
      <w:r w:rsidRPr="009224E4">
        <w:t xml:space="preserve"> pathway described in </w:t>
      </w:r>
      <w:hyperlink r:id="rId29" w:history="1">
        <w:r w:rsidRPr="009224E4">
          <w:rPr>
            <w:rStyle w:val="Hyperlink"/>
            <w:color w:val="auto"/>
          </w:rPr>
          <w:t>MHRA licensing</w:t>
        </w:r>
      </w:hyperlink>
      <w:r w:rsidRPr="009224E4">
        <w:t>, was selected to capture the induction/consolidation phase—</w:t>
      </w:r>
      <w:proofErr w:type="spellStart"/>
      <w:r w:rsidRPr="009224E4">
        <w:t>maximising</w:t>
      </w:r>
      <w:proofErr w:type="spellEnd"/>
      <w:r w:rsidRPr="009224E4">
        <w:t xml:space="preserve"> identification of relevant regimens while </w:t>
      </w:r>
      <w:proofErr w:type="spellStart"/>
      <w:r w:rsidRPr="009224E4">
        <w:t>minimising</w:t>
      </w:r>
      <w:proofErr w:type="spellEnd"/>
      <w:r w:rsidRPr="009224E4">
        <w:t xml:space="preserve"> inclusion of second‑line and later regimens containing daratumumab.</w:t>
      </w:r>
    </w:p>
    <w:p w14:paraId="2F61CD63" w14:textId="77777777" w:rsidR="003E27D5" w:rsidRPr="009224E4" w:rsidRDefault="003E27D5" w:rsidP="003E27D5">
      <w:pPr>
        <w:pStyle w:val="BodyText"/>
      </w:pPr>
      <w:r w:rsidRPr="009224E4">
        <w:t xml:space="preserve">We conducted a sensitivity analysis by varying the post‑ASCT window and reviewing treatment pathways regimens that fell outside that boundary boundaries, starting with a reduced boundary of 4 months prior and 2 months post ASCT. This </w:t>
      </w:r>
      <w:proofErr w:type="gramStart"/>
      <w:r w:rsidRPr="009224E4">
        <w:t>returned</w:t>
      </w:r>
      <w:proofErr w:type="gramEnd"/>
      <w:r w:rsidRPr="009224E4">
        <w:t xml:space="preserve"> 75% of patients with a recorded daratumumab administration in the period. Having reviewed a selection of patient pathways in the 25% of remaining diagnosis, we found regimen descriptions indicative of </w:t>
      </w:r>
      <w:proofErr w:type="spellStart"/>
      <w:r w:rsidRPr="009224E4">
        <w:t>VTd</w:t>
      </w:r>
      <w:proofErr w:type="spellEnd"/>
      <w:r w:rsidRPr="009224E4">
        <w:t xml:space="preserve"> induction outside of that window, chiefly earlier than the recorded ASCT date minus 4 months. Sequentially expanding the initial boundary back to 6 months brought in more of these cases, to the point of including 86% of cases, though induction regimens starting earlier than that were still found in the remaining 14% of the population. Expanding the admissible daratumumab administration window from the diagnosis date to two-months post ASCT date took the proportion of inductions / consolidations containing daratumumab to 94% of ASCT cases. We concluded the diagnosis date to two‑month post‑ASCT boundary was the most appropriate window to capture relevant regimens and was internally consistent with the pathway description, licensing </w:t>
      </w:r>
      <w:proofErr w:type="spellStart"/>
      <w:r w:rsidRPr="009224E4">
        <w:t>authorisation</w:t>
      </w:r>
      <w:proofErr w:type="spellEnd"/>
      <w:r w:rsidRPr="009224E4">
        <w:t xml:space="preserve">, and clinical expectations for the proportion receiving </w:t>
      </w:r>
      <w:proofErr w:type="spellStart"/>
      <w:r w:rsidRPr="009224E4">
        <w:t>VTd</w:t>
      </w:r>
      <w:proofErr w:type="spellEnd"/>
      <w:r w:rsidRPr="009224E4">
        <w:t xml:space="preserve"> induction/consolidation. </w:t>
      </w:r>
    </w:p>
    <w:p w14:paraId="712B1327" w14:textId="77777777" w:rsidR="000343D6" w:rsidRPr="009224E4" w:rsidRDefault="000343D6" w:rsidP="000343D6">
      <w:pPr>
        <w:pStyle w:val="Heading4"/>
        <w:rPr>
          <w:color w:val="auto"/>
        </w:rPr>
      </w:pPr>
      <w:r w:rsidRPr="009224E4">
        <w:rPr>
          <w:color w:val="auto"/>
        </w:rPr>
        <w:lastRenderedPageBreak/>
        <w:t>Flow chart</w:t>
      </w:r>
    </w:p>
    <w:tbl>
      <w:tblPr>
        <w:tblStyle w:val="Table"/>
        <w:tblW w:w="5000" w:type="pct"/>
        <w:tblLook w:val="0020" w:firstRow="1" w:lastRow="0" w:firstColumn="0" w:lastColumn="0" w:noHBand="0" w:noVBand="0"/>
      </w:tblPr>
      <w:tblGrid>
        <w:gridCol w:w="9360"/>
      </w:tblGrid>
      <w:tr w:rsidR="009224E4" w:rsidRPr="009224E4" w14:paraId="4B3D2524" w14:textId="77777777" w:rsidTr="009224E4">
        <w:trPr>
          <w:cnfStyle w:val="100000000000" w:firstRow="1" w:lastRow="0" w:firstColumn="0" w:lastColumn="0" w:oddVBand="0" w:evenVBand="0" w:oddHBand="0" w:evenHBand="0" w:firstRowFirstColumn="0" w:firstRowLastColumn="0" w:lastRowFirstColumn="0" w:lastRowLastColumn="0"/>
        </w:trPr>
        <w:tc>
          <w:tcPr>
            <w:tcW w:w="0" w:type="auto"/>
          </w:tcPr>
          <w:p w14:paraId="1C8AB748" w14:textId="77777777" w:rsidR="000343D6" w:rsidRPr="009224E4" w:rsidRDefault="000343D6" w:rsidP="00363C5C">
            <w:pPr>
              <w:jc w:val="center"/>
            </w:pPr>
            <w:r w:rsidRPr="009224E4">
              <w:rPr>
                <w:noProof/>
              </w:rPr>
              <w:drawing>
                <wp:inline distT="0" distB="0" distL="0" distR="0" wp14:anchorId="03C6C474" wp14:editId="7B6B389B">
                  <wp:extent cx="5943600" cy="3567506"/>
                  <wp:effectExtent l="0" t="0" r="0" b="0"/>
                  <wp:docPr id="117" name="Picture" title="A flowchart showing exclusion criteria and final N"/>
                  <wp:cNvGraphicFramePr/>
                  <a:graphic xmlns:a="http://schemas.openxmlformats.org/drawingml/2006/main">
                    <a:graphicData uri="http://schemas.openxmlformats.org/drawingml/2006/picture">
                      <pic:pic xmlns:pic="http://schemas.openxmlformats.org/drawingml/2006/picture">
                        <pic:nvPicPr>
                          <pic:cNvPr id="118" name="Picture" descr="id6249_report_files/figure-docx/unnamed-chunk-18-1.png"/>
                          <pic:cNvPicPr>
                            <a:picLocks noChangeAspect="1" noChangeArrowheads="1"/>
                          </pic:cNvPicPr>
                        </pic:nvPicPr>
                        <pic:blipFill>
                          <a:blip r:embed="rId30"/>
                          <a:stretch>
                            <a:fillRect/>
                          </a:stretch>
                        </pic:blipFill>
                        <pic:spPr bwMode="auto">
                          <a:xfrm>
                            <a:off x="0" y="0"/>
                            <a:ext cx="5943600" cy="3567506"/>
                          </a:xfrm>
                          <a:prstGeom prst="rect">
                            <a:avLst/>
                          </a:prstGeom>
                          <a:noFill/>
                          <a:ln w="9525">
                            <a:noFill/>
                            <a:headEnd/>
                            <a:tailEnd/>
                          </a:ln>
                        </pic:spPr>
                      </pic:pic>
                    </a:graphicData>
                  </a:graphic>
                </wp:inline>
              </w:drawing>
            </w:r>
          </w:p>
          <w:p w14:paraId="10A5FF3B" w14:textId="57BE1F76" w:rsidR="000343D6" w:rsidRPr="009224E4" w:rsidRDefault="000343D6" w:rsidP="00363C5C">
            <w:pPr>
              <w:pStyle w:val="ImageCaption"/>
              <w:spacing w:before="200"/>
            </w:pPr>
            <w:r w:rsidRPr="009224E4">
              <w:t>Figure 1</w:t>
            </w:r>
            <w:r w:rsidR="000E543C" w:rsidRPr="009224E4">
              <w:t>4</w:t>
            </w:r>
            <w:r w:rsidRPr="009224E4">
              <w:t>: Inclusion / Exclusion Flow Chart</w:t>
            </w:r>
          </w:p>
        </w:tc>
      </w:tr>
    </w:tbl>
    <w:p w14:paraId="0C3768B1" w14:textId="77777777" w:rsidR="000343D6" w:rsidRPr="009224E4" w:rsidRDefault="000343D6">
      <w:pPr>
        <w:pStyle w:val="BodyText"/>
      </w:pPr>
    </w:p>
    <w:p w14:paraId="08CAFC25" w14:textId="77777777" w:rsidR="00E64714" w:rsidRPr="009224E4" w:rsidRDefault="00E00BBC">
      <w:pPr>
        <w:pStyle w:val="Heading3"/>
        <w:rPr>
          <w:color w:val="auto"/>
        </w:rPr>
      </w:pPr>
      <w:bookmarkStart w:id="51" w:name="patient-acknowledgement-1"/>
      <w:bookmarkEnd w:id="50"/>
      <w:r w:rsidRPr="009224E4">
        <w:rPr>
          <w:color w:val="auto"/>
        </w:rPr>
        <w:t>Patient acknowledgement</w:t>
      </w:r>
    </w:p>
    <w:p w14:paraId="5BE12F58" w14:textId="77777777" w:rsidR="00E64714" w:rsidRPr="009224E4" w:rsidRDefault="00E00BBC">
      <w:pPr>
        <w:pStyle w:val="FirstParagraph"/>
      </w:pPr>
      <w:r w:rsidRPr="009224E4">
        <w:t>This work uses data that has been provided by patients and collected by the NHS as part of their care and support. The data is collated, maintained and quality assured by the National Cancer Registration and Analysis Service, which is part of NHS England.</w:t>
      </w:r>
    </w:p>
    <w:p w14:paraId="463F29E8" w14:textId="77777777" w:rsidR="00E64714" w:rsidRPr="009224E4" w:rsidRDefault="00E00BBC">
      <w:r w:rsidRPr="009224E4">
        <w:br w:type="page"/>
      </w:r>
    </w:p>
    <w:p w14:paraId="78B16991" w14:textId="77777777" w:rsidR="00E64714" w:rsidRPr="009224E4" w:rsidRDefault="00E00BBC">
      <w:pPr>
        <w:pStyle w:val="Heading2"/>
        <w:rPr>
          <w:color w:val="auto"/>
        </w:rPr>
      </w:pPr>
      <w:bookmarkStart w:id="52" w:name="results-1"/>
      <w:bookmarkEnd w:id="46"/>
      <w:bookmarkEnd w:id="51"/>
      <w:r w:rsidRPr="009224E4">
        <w:rPr>
          <w:color w:val="auto"/>
        </w:rPr>
        <w:lastRenderedPageBreak/>
        <w:t>Results</w:t>
      </w:r>
    </w:p>
    <w:p w14:paraId="3D00ECD7" w14:textId="77777777" w:rsidR="00E64714" w:rsidRPr="009224E4" w:rsidRDefault="00E00BBC">
      <w:pPr>
        <w:pStyle w:val="Heading3"/>
        <w:rPr>
          <w:color w:val="auto"/>
        </w:rPr>
      </w:pPr>
      <w:bookmarkStart w:id="53" w:name="age-at-start-of-treatment-1"/>
      <w:r w:rsidRPr="009224E4">
        <w:rPr>
          <w:color w:val="auto"/>
        </w:rPr>
        <w:t>Age at start of treatment</w:t>
      </w:r>
    </w:p>
    <w:p w14:paraId="0EC974A1" w14:textId="77777777" w:rsidR="00E64714" w:rsidRPr="009224E4" w:rsidRDefault="00E00BBC">
      <w:pPr>
        <w:pStyle w:val="FirstParagraph"/>
      </w:pPr>
      <w:r w:rsidRPr="009224E4">
        <w:t>The table below sets out the mean age, standard deviation, median age and interquartile range (IQR) of patients who have received lenalidomide monotherapy maintenance treatment for multiple myeloma following an ASCT. Age is measured at the commencement of lenalidomide.</w:t>
      </w:r>
    </w:p>
    <w:tbl>
      <w:tblPr>
        <w:tblW w:w="0" w:type="auto"/>
        <w:jc w:val="center"/>
        <w:tblCellMar>
          <w:left w:w="60" w:type="dxa"/>
          <w:right w:w="60" w:type="dxa"/>
        </w:tblCellMar>
        <w:tblLook w:val="0020" w:firstRow="1" w:lastRow="0" w:firstColumn="0" w:lastColumn="0" w:noHBand="0" w:noVBand="0"/>
      </w:tblPr>
      <w:tblGrid>
        <w:gridCol w:w="2148"/>
        <w:gridCol w:w="1655"/>
        <w:gridCol w:w="1655"/>
      </w:tblGrid>
      <w:tr w:rsidR="009224E4" w:rsidRPr="009224E4" w14:paraId="3399DC78" w14:textId="77777777" w:rsidTr="009224E4">
        <w:trPr>
          <w:cantSplit/>
          <w:tblHeader/>
          <w:jc w:val="center"/>
        </w:trPr>
        <w:tc>
          <w:tcPr>
            <w:tcW w:w="0" w:type="auto"/>
            <w:tcBorders>
              <w:top w:val="single" w:sz="16" w:space="0" w:color="D3D3D3"/>
              <w:left w:val="single" w:sz="0" w:space="0" w:color="D3D3D3"/>
              <w:bottom w:val="single" w:sz="16" w:space="0" w:color="D3D3D3"/>
            </w:tcBorders>
          </w:tcPr>
          <w:p w14:paraId="502BC280" w14:textId="77777777" w:rsidR="00E64714" w:rsidRPr="009224E4" w:rsidRDefault="00E00BBC">
            <w:pPr>
              <w:keepNext/>
              <w:spacing w:after="60"/>
            </w:pPr>
            <w:r w:rsidRPr="009224E4">
              <w:rPr>
                <w:rFonts w:ascii="Calibri" w:hAnsi="Calibri"/>
                <w:b/>
                <w:sz w:val="20"/>
              </w:rPr>
              <w:t>Characteristic</w:t>
            </w:r>
          </w:p>
        </w:tc>
        <w:tc>
          <w:tcPr>
            <w:tcW w:w="0" w:type="auto"/>
            <w:tcBorders>
              <w:top w:val="single" w:sz="16" w:space="0" w:color="D3D3D3"/>
              <w:bottom w:val="single" w:sz="16" w:space="0" w:color="D3D3D3"/>
            </w:tcBorders>
          </w:tcPr>
          <w:p w14:paraId="4406F9EC" w14:textId="77777777" w:rsidR="00E64714" w:rsidRPr="009224E4" w:rsidRDefault="00E00BBC">
            <w:pPr>
              <w:keepNext/>
              <w:spacing w:after="60"/>
              <w:jc w:val="center"/>
            </w:pPr>
            <w:r w:rsidRPr="009224E4">
              <w:rPr>
                <w:rFonts w:ascii="Calibri" w:hAnsi="Calibri"/>
                <w:b/>
                <w:sz w:val="20"/>
              </w:rPr>
              <w:t>Female</w:t>
            </w:r>
            <w:r w:rsidRPr="009224E4">
              <w:rPr>
                <w:rFonts w:ascii="Calibri" w:hAnsi="Calibri"/>
                <w:sz w:val="20"/>
              </w:rPr>
              <w:t xml:space="preserve"> N = 309</w:t>
            </w:r>
            <w:r w:rsidRPr="009224E4">
              <w:rPr>
                <w:rFonts w:ascii="Calibri" w:hAnsi="Calibri"/>
                <w:i/>
                <w:sz w:val="20"/>
                <w:vertAlign w:val="superscript"/>
              </w:rPr>
              <w:t>1</w:t>
            </w:r>
          </w:p>
        </w:tc>
        <w:tc>
          <w:tcPr>
            <w:tcW w:w="0" w:type="auto"/>
            <w:tcBorders>
              <w:top w:val="single" w:sz="16" w:space="0" w:color="D3D3D3"/>
              <w:bottom w:val="single" w:sz="16" w:space="0" w:color="D3D3D3"/>
              <w:right w:val="single" w:sz="0" w:space="0" w:color="D3D3D3"/>
            </w:tcBorders>
          </w:tcPr>
          <w:p w14:paraId="373A50E6" w14:textId="77777777" w:rsidR="00E64714" w:rsidRPr="009224E4" w:rsidRDefault="00E00BBC">
            <w:pPr>
              <w:keepNext/>
              <w:spacing w:after="60"/>
              <w:jc w:val="center"/>
            </w:pPr>
            <w:r w:rsidRPr="009224E4">
              <w:rPr>
                <w:rFonts w:ascii="Calibri" w:hAnsi="Calibri"/>
                <w:b/>
                <w:sz w:val="20"/>
              </w:rPr>
              <w:t>Male</w:t>
            </w:r>
            <w:r w:rsidRPr="009224E4">
              <w:rPr>
                <w:rFonts w:ascii="Calibri" w:hAnsi="Calibri"/>
                <w:sz w:val="20"/>
              </w:rPr>
              <w:t xml:space="preserve"> N = 450</w:t>
            </w:r>
            <w:r w:rsidRPr="009224E4">
              <w:rPr>
                <w:rFonts w:ascii="Calibri" w:hAnsi="Calibri"/>
                <w:i/>
                <w:sz w:val="20"/>
                <w:vertAlign w:val="superscript"/>
              </w:rPr>
              <w:t>1</w:t>
            </w:r>
          </w:p>
        </w:tc>
      </w:tr>
      <w:tr w:rsidR="009224E4" w:rsidRPr="009224E4" w14:paraId="13D61AA2" w14:textId="77777777" w:rsidTr="009224E4">
        <w:trPr>
          <w:cantSplit/>
          <w:jc w:val="center"/>
        </w:trPr>
        <w:tc>
          <w:tcPr>
            <w:tcW w:w="0" w:type="auto"/>
            <w:tcBorders>
              <w:top w:val="single" w:sz="0" w:space="0" w:color="D3D3D3"/>
              <w:left w:val="single" w:sz="0" w:space="0" w:color="D3D3D3"/>
              <w:bottom w:val="single" w:sz="0" w:space="0" w:color="D3D3D3"/>
              <w:right w:val="single" w:sz="0" w:space="0" w:color="D3D3D3"/>
            </w:tcBorders>
          </w:tcPr>
          <w:p w14:paraId="735BA9DE" w14:textId="77777777" w:rsidR="00E64714" w:rsidRPr="009224E4" w:rsidRDefault="00E00BBC">
            <w:pPr>
              <w:keepNext/>
              <w:spacing w:after="60"/>
            </w:pPr>
            <w:r w:rsidRPr="009224E4">
              <w:rPr>
                <w:rFonts w:ascii="Calibri" w:hAnsi="Calibri"/>
                <w:sz w:val="20"/>
              </w:rPr>
              <w:t>Age at start of treatment</w:t>
            </w:r>
          </w:p>
        </w:tc>
        <w:tc>
          <w:tcPr>
            <w:tcW w:w="0" w:type="auto"/>
            <w:tcBorders>
              <w:top w:val="single" w:sz="0" w:space="0" w:color="D3D3D3"/>
              <w:left w:val="single" w:sz="0" w:space="0" w:color="D3D3D3"/>
              <w:bottom w:val="single" w:sz="0" w:space="0" w:color="D3D3D3"/>
              <w:right w:val="single" w:sz="0" w:space="0" w:color="D3D3D3"/>
            </w:tcBorders>
          </w:tcPr>
          <w:p w14:paraId="2E0F2B77" w14:textId="77777777" w:rsidR="00E64714" w:rsidRPr="009224E4" w:rsidRDefault="00E00BBC">
            <w:pPr>
              <w:keepNext/>
              <w:spacing w:after="60"/>
              <w:jc w:val="center"/>
            </w:pPr>
            <w:r w:rsidRPr="009224E4">
              <w:rPr>
                <w:rFonts w:ascii="Calibri" w:hAnsi="Calibri"/>
                <w:sz w:val="20"/>
              </w:rPr>
              <w:t>62, (8</w:t>
            </w:r>
            <w:proofErr w:type="gramStart"/>
            <w:r w:rsidRPr="009224E4">
              <w:rPr>
                <w:rFonts w:ascii="Calibri" w:hAnsi="Calibri"/>
                <w:sz w:val="20"/>
              </w:rPr>
              <w:t>) :</w:t>
            </w:r>
            <w:proofErr w:type="gramEnd"/>
            <w:r w:rsidRPr="009224E4">
              <w:rPr>
                <w:rFonts w:ascii="Calibri" w:hAnsi="Calibri"/>
                <w:sz w:val="20"/>
              </w:rPr>
              <w:t xml:space="preserve"> 63 (56, 68)</w:t>
            </w:r>
          </w:p>
        </w:tc>
        <w:tc>
          <w:tcPr>
            <w:tcW w:w="0" w:type="auto"/>
            <w:tcBorders>
              <w:top w:val="single" w:sz="0" w:space="0" w:color="D3D3D3"/>
              <w:left w:val="single" w:sz="0" w:space="0" w:color="D3D3D3"/>
              <w:bottom w:val="single" w:sz="0" w:space="0" w:color="D3D3D3"/>
              <w:right w:val="single" w:sz="0" w:space="0" w:color="D3D3D3"/>
            </w:tcBorders>
          </w:tcPr>
          <w:p w14:paraId="582EC337" w14:textId="77777777" w:rsidR="00E64714" w:rsidRPr="009224E4" w:rsidRDefault="00E00BBC">
            <w:pPr>
              <w:keepNext/>
              <w:spacing w:after="60"/>
              <w:jc w:val="center"/>
            </w:pPr>
            <w:r w:rsidRPr="009224E4">
              <w:rPr>
                <w:rFonts w:ascii="Calibri" w:hAnsi="Calibri"/>
                <w:sz w:val="20"/>
              </w:rPr>
              <w:t>62, (8</w:t>
            </w:r>
            <w:proofErr w:type="gramStart"/>
            <w:r w:rsidRPr="009224E4">
              <w:rPr>
                <w:rFonts w:ascii="Calibri" w:hAnsi="Calibri"/>
                <w:sz w:val="20"/>
              </w:rPr>
              <w:t>) :</w:t>
            </w:r>
            <w:proofErr w:type="gramEnd"/>
            <w:r w:rsidRPr="009224E4">
              <w:rPr>
                <w:rFonts w:ascii="Calibri" w:hAnsi="Calibri"/>
                <w:sz w:val="20"/>
              </w:rPr>
              <w:t xml:space="preserve"> 63 (56, 68)</w:t>
            </w:r>
          </w:p>
        </w:tc>
      </w:tr>
      <w:tr w:rsidR="009224E4" w:rsidRPr="009224E4" w14:paraId="570596D2" w14:textId="77777777" w:rsidTr="009224E4">
        <w:trPr>
          <w:cantSplit/>
          <w:jc w:val="center"/>
        </w:trPr>
        <w:tc>
          <w:tcPr>
            <w:tcW w:w="0" w:type="auto"/>
            <w:gridSpan w:val="3"/>
          </w:tcPr>
          <w:p w14:paraId="32CE3AC8" w14:textId="77777777" w:rsidR="00E64714" w:rsidRPr="009224E4" w:rsidRDefault="00E00BBC">
            <w:pPr>
              <w:keepNext/>
              <w:spacing w:after="60"/>
            </w:pPr>
            <w:r w:rsidRPr="009224E4">
              <w:rPr>
                <w:rFonts w:ascii="Calibri" w:hAnsi="Calibri"/>
                <w:i/>
                <w:sz w:val="20"/>
                <w:vertAlign w:val="superscript"/>
              </w:rPr>
              <w:t>1</w:t>
            </w:r>
            <w:r w:rsidRPr="009224E4">
              <w:rPr>
                <w:rFonts w:ascii="Calibri" w:hAnsi="Calibri"/>
                <w:sz w:val="20"/>
              </w:rPr>
              <w:t>Mean, (SD</w:t>
            </w:r>
            <w:proofErr w:type="gramStart"/>
            <w:r w:rsidRPr="009224E4">
              <w:rPr>
                <w:rFonts w:ascii="Calibri" w:hAnsi="Calibri"/>
                <w:sz w:val="20"/>
              </w:rPr>
              <w:t>) :</w:t>
            </w:r>
            <w:proofErr w:type="gramEnd"/>
            <w:r w:rsidRPr="009224E4">
              <w:rPr>
                <w:rFonts w:ascii="Calibri" w:hAnsi="Calibri"/>
                <w:sz w:val="20"/>
              </w:rPr>
              <w:t xml:space="preserve"> Median (Q1, Q3)</w:t>
            </w:r>
          </w:p>
        </w:tc>
      </w:tr>
    </w:tbl>
    <w:tbl>
      <w:tblPr>
        <w:tblStyle w:val="Table"/>
        <w:tblW w:w="5000" w:type="pct"/>
        <w:tblLayout w:type="fixed"/>
        <w:tblLook w:val="0020" w:firstRow="1" w:lastRow="0" w:firstColumn="0" w:lastColumn="0" w:noHBand="0" w:noVBand="0"/>
      </w:tblPr>
      <w:tblGrid>
        <w:gridCol w:w="9360"/>
      </w:tblGrid>
      <w:tr w:rsidR="009224E4" w:rsidRPr="009224E4" w14:paraId="1D824FBA" w14:textId="77777777" w:rsidTr="009224E4">
        <w:trPr>
          <w:cnfStyle w:val="100000000000" w:firstRow="1" w:lastRow="0" w:firstColumn="0" w:lastColumn="0" w:oddVBand="0" w:evenVBand="0" w:oddHBand="0" w:evenHBand="0" w:firstRowFirstColumn="0" w:firstRowLastColumn="0" w:lastRowFirstColumn="0" w:lastRowLastColumn="0"/>
        </w:trPr>
        <w:tc>
          <w:tcPr>
            <w:tcW w:w="7920" w:type="dxa"/>
          </w:tcPr>
          <w:p w14:paraId="04788F3D" w14:textId="77777777" w:rsidR="00E64714" w:rsidRPr="009224E4" w:rsidRDefault="00E00BBC">
            <w:pPr>
              <w:pStyle w:val="ImageCaption"/>
              <w:spacing w:before="200"/>
            </w:pPr>
            <w:bookmarkStart w:id="54" w:name="tbl-age-dist2"/>
            <w:r w:rsidRPr="009224E4">
              <w:t>Table 10: Mean age, standard deviation, median age and IQR of patients who have received lenalidomide maintenance</w:t>
            </w:r>
          </w:p>
          <w:bookmarkEnd w:id="54"/>
          <w:p w14:paraId="5630AD66" w14:textId="77777777" w:rsidR="00E64714" w:rsidRPr="009224E4" w:rsidRDefault="00E64714"/>
        </w:tc>
      </w:tr>
      <w:tr w:rsidR="009224E4" w:rsidRPr="009224E4" w14:paraId="5265C57B" w14:textId="77777777" w:rsidTr="009224E4">
        <w:tc>
          <w:tcPr>
            <w:tcW w:w="7920" w:type="dxa"/>
          </w:tcPr>
          <w:p w14:paraId="61829076" w14:textId="77777777" w:rsidR="00E64714" w:rsidRPr="009224E4" w:rsidRDefault="00E00BBC">
            <w:pPr>
              <w:pStyle w:val="Compact"/>
              <w:jc w:val="center"/>
            </w:pPr>
            <w:bookmarkStart w:id="55" w:name="fig-age-dist2-1"/>
            <w:r w:rsidRPr="009224E4">
              <w:rPr>
                <w:noProof/>
              </w:rPr>
              <w:drawing>
                <wp:inline distT="0" distB="0" distL="0" distR="0" wp14:anchorId="0DC262E4" wp14:editId="07777777">
                  <wp:extent cx="4620126" cy="3696101"/>
                  <wp:effectExtent l="0" t="0" r="0" b="0"/>
                  <wp:docPr id="122" name="Picture" title="A histogram showing age distribution for individuals who have received lenalidomide maintenance"/>
                  <wp:cNvGraphicFramePr/>
                  <a:graphic xmlns:a="http://schemas.openxmlformats.org/drawingml/2006/main">
                    <a:graphicData uri="http://schemas.openxmlformats.org/drawingml/2006/picture">
                      <pic:pic xmlns:pic="http://schemas.openxmlformats.org/drawingml/2006/picture">
                        <pic:nvPicPr>
                          <pic:cNvPr id="123" name="Picture" descr="id6249_report_monthly_ss_files/figure-docx/fig-age-dist2-1.png"/>
                          <pic:cNvPicPr>
                            <a:picLocks noChangeAspect="1" noChangeArrowheads="1"/>
                          </pic:cNvPicPr>
                        </pic:nvPicPr>
                        <pic:blipFill>
                          <a:blip r:embed="rId31"/>
                          <a:stretch>
                            <a:fillRect/>
                          </a:stretch>
                        </pic:blipFill>
                        <pic:spPr bwMode="auto">
                          <a:xfrm>
                            <a:off x="0" y="0"/>
                            <a:ext cx="4620126" cy="3696101"/>
                          </a:xfrm>
                          <a:prstGeom prst="rect">
                            <a:avLst/>
                          </a:prstGeom>
                          <a:noFill/>
                          <a:ln w="9525">
                            <a:noFill/>
                            <a:headEnd/>
                            <a:tailEnd/>
                          </a:ln>
                        </pic:spPr>
                      </pic:pic>
                    </a:graphicData>
                  </a:graphic>
                </wp:inline>
              </w:drawing>
            </w:r>
          </w:p>
          <w:p w14:paraId="264FF60C" w14:textId="60D7C212" w:rsidR="00E64714" w:rsidRPr="009224E4" w:rsidRDefault="00E00BBC">
            <w:pPr>
              <w:pStyle w:val="ImageCaption"/>
              <w:spacing w:before="200"/>
            </w:pPr>
            <w:r w:rsidRPr="009224E4">
              <w:t>Figure 1</w:t>
            </w:r>
            <w:r w:rsidR="000E543C" w:rsidRPr="009224E4">
              <w:t>5</w:t>
            </w:r>
            <w:r w:rsidRPr="009224E4">
              <w:t>: Age distribution of patients who have received lenalidomide maintenance</w:t>
            </w:r>
          </w:p>
        </w:tc>
        <w:bookmarkEnd w:id="55"/>
      </w:tr>
      <w:tr w:rsidR="009224E4" w:rsidRPr="009224E4" w14:paraId="44F899E4" w14:textId="77777777" w:rsidTr="009224E4">
        <w:tc>
          <w:tcPr>
            <w:tcW w:w="7920" w:type="dxa"/>
          </w:tcPr>
          <w:p w14:paraId="2BA226A1" w14:textId="77777777" w:rsidR="00E64714" w:rsidRPr="009224E4" w:rsidRDefault="00E00BBC">
            <w:pPr>
              <w:pStyle w:val="Compact"/>
              <w:jc w:val="center"/>
            </w:pPr>
            <w:bookmarkStart w:id="56" w:name="fig-age-dist2-2"/>
            <w:r w:rsidRPr="009224E4">
              <w:rPr>
                <w:noProof/>
              </w:rPr>
              <w:lastRenderedPageBreak/>
              <w:drawing>
                <wp:inline distT="0" distB="0" distL="0" distR="0" wp14:anchorId="086BA7F0" wp14:editId="07777777">
                  <wp:extent cx="4620126" cy="3696101"/>
                  <wp:effectExtent l="0" t="0" r="0" b="0"/>
                  <wp:docPr id="126" name="Picture" title="A histogram showing age distribution for individuals who have received lenalidomide maintenance"/>
                  <wp:cNvGraphicFramePr/>
                  <a:graphic xmlns:a="http://schemas.openxmlformats.org/drawingml/2006/main">
                    <a:graphicData uri="http://schemas.openxmlformats.org/drawingml/2006/picture">
                      <pic:pic xmlns:pic="http://schemas.openxmlformats.org/drawingml/2006/picture">
                        <pic:nvPicPr>
                          <pic:cNvPr id="127" name="Picture" descr="id6249_report_monthly_ss_files/figure-docx/fig-age-dist2-2.png"/>
                          <pic:cNvPicPr>
                            <a:picLocks noChangeAspect="1" noChangeArrowheads="1"/>
                          </pic:cNvPicPr>
                        </pic:nvPicPr>
                        <pic:blipFill>
                          <a:blip r:embed="rId32"/>
                          <a:stretch>
                            <a:fillRect/>
                          </a:stretch>
                        </pic:blipFill>
                        <pic:spPr bwMode="auto">
                          <a:xfrm>
                            <a:off x="0" y="0"/>
                            <a:ext cx="4620126" cy="3696101"/>
                          </a:xfrm>
                          <a:prstGeom prst="rect">
                            <a:avLst/>
                          </a:prstGeom>
                          <a:noFill/>
                          <a:ln w="9525">
                            <a:noFill/>
                            <a:headEnd/>
                            <a:tailEnd/>
                          </a:ln>
                        </pic:spPr>
                      </pic:pic>
                    </a:graphicData>
                  </a:graphic>
                </wp:inline>
              </w:drawing>
            </w:r>
          </w:p>
          <w:p w14:paraId="6289123B" w14:textId="508964A4" w:rsidR="00E64714" w:rsidRPr="009224E4" w:rsidRDefault="00E00BBC">
            <w:pPr>
              <w:pStyle w:val="ImageCaption"/>
              <w:spacing w:before="200"/>
            </w:pPr>
            <w:r w:rsidRPr="009224E4">
              <w:t>Figure 1</w:t>
            </w:r>
            <w:r w:rsidR="000E543C" w:rsidRPr="009224E4">
              <w:t>6</w:t>
            </w:r>
            <w:r w:rsidRPr="009224E4">
              <w:t>: Age distribution of patients who have received lenalidomide maintenance</w:t>
            </w:r>
          </w:p>
        </w:tc>
        <w:bookmarkEnd w:id="56"/>
      </w:tr>
    </w:tbl>
    <w:p w14:paraId="17AD93B2" w14:textId="77777777" w:rsidR="00E64714" w:rsidRPr="009224E4" w:rsidRDefault="00E00BBC">
      <w:r w:rsidRPr="009224E4">
        <w:br w:type="page"/>
      </w:r>
    </w:p>
    <w:p w14:paraId="483ABBBD" w14:textId="77777777" w:rsidR="00E64714" w:rsidRPr="009224E4" w:rsidRDefault="00E00BBC">
      <w:pPr>
        <w:pStyle w:val="Heading3"/>
        <w:rPr>
          <w:color w:val="auto"/>
        </w:rPr>
      </w:pPr>
      <w:bookmarkStart w:id="57" w:name="overall-survival-1"/>
      <w:bookmarkEnd w:id="53"/>
      <w:r w:rsidRPr="009224E4">
        <w:rPr>
          <w:color w:val="auto"/>
        </w:rPr>
        <w:lastRenderedPageBreak/>
        <w:t>Overall survival</w:t>
      </w:r>
    </w:p>
    <w:p w14:paraId="18C57849" w14:textId="77777777" w:rsidR="00E64714" w:rsidRPr="009224E4" w:rsidRDefault="00E00BBC">
      <w:pPr>
        <w:pStyle w:val="Heading4"/>
        <w:rPr>
          <w:color w:val="auto"/>
        </w:rPr>
      </w:pPr>
      <w:bookmarkStart w:id="58" w:name="base-k-m-plot-1"/>
      <w:r w:rsidRPr="009224E4">
        <w:rPr>
          <w:color w:val="auto"/>
        </w:rPr>
        <w:t>Base K-M plot</w:t>
      </w:r>
    </w:p>
    <w:p w14:paraId="4DE68D39" w14:textId="77777777" w:rsidR="00E64714" w:rsidRPr="009224E4" w:rsidRDefault="00E00BBC">
      <w:pPr>
        <w:pStyle w:val="FirstParagraph"/>
      </w:pPr>
      <w:r w:rsidRPr="009224E4">
        <w:t>The Kaplan-Meier plot below shows survival over time for those receiving first line maintenance lenalidomide monotherapy after ASCT and induction/consolidation regimen containing daratumumab.</w:t>
      </w:r>
    </w:p>
    <w:p w14:paraId="63F075D1" w14:textId="7F6D50CB" w:rsidR="00E64714" w:rsidRPr="009224E4" w:rsidRDefault="00E00BBC">
      <w:pPr>
        <w:pStyle w:val="BodyText"/>
      </w:pPr>
      <w:r w:rsidRPr="009224E4">
        <w:t>Median survival was not reached, restricted mean survival (over the whole curve) was 32.75 months. The minimum follow-up time was 1.8 months, median 22.7 months, and maximum follow-up time of 34 months.</w:t>
      </w:r>
      <w:r w:rsidR="000169A9" w:rsidRPr="009224E4">
        <w:t xml:space="preserve"> Subsequent graphs with fitted parametric survival curves have an extended X axis to allow differentiation of longer-term projections.</w:t>
      </w:r>
    </w:p>
    <w:tbl>
      <w:tblPr>
        <w:tblStyle w:val="Table"/>
        <w:tblW w:w="5000" w:type="pct"/>
        <w:tblLayout w:type="fixed"/>
        <w:tblLook w:val="0020" w:firstRow="1" w:lastRow="0" w:firstColumn="0" w:lastColumn="0" w:noHBand="0" w:noVBand="0"/>
      </w:tblPr>
      <w:tblGrid>
        <w:gridCol w:w="9360"/>
      </w:tblGrid>
      <w:tr w:rsidR="009224E4" w:rsidRPr="009224E4" w14:paraId="74B36F9F" w14:textId="77777777" w:rsidTr="009224E4">
        <w:trPr>
          <w:cnfStyle w:val="100000000000" w:firstRow="1" w:lastRow="0" w:firstColumn="0" w:lastColumn="0" w:oddVBand="0" w:evenVBand="0" w:oddHBand="0" w:evenHBand="0" w:firstRowFirstColumn="0" w:firstRowLastColumn="0" w:lastRowFirstColumn="0" w:lastRowLastColumn="0"/>
        </w:trPr>
        <w:tc>
          <w:tcPr>
            <w:tcW w:w="7920" w:type="dxa"/>
          </w:tcPr>
          <w:p w14:paraId="0DE4B5B7" w14:textId="77777777" w:rsidR="00E64714" w:rsidRPr="009224E4" w:rsidRDefault="00E00BBC">
            <w:pPr>
              <w:pStyle w:val="Compact"/>
              <w:jc w:val="center"/>
            </w:pPr>
            <w:bookmarkStart w:id="59" w:name="fig-km2"/>
            <w:r w:rsidRPr="009224E4">
              <w:rPr>
                <w:noProof/>
              </w:rPr>
              <w:drawing>
                <wp:inline distT="0" distB="0" distL="0" distR="0" wp14:anchorId="12710F84" wp14:editId="07777777">
                  <wp:extent cx="4620126" cy="3696101"/>
                  <wp:effectExtent l="0" t="0" r="0" b="0"/>
                  <wp:docPr id="131" name="Picture" title="A Kaplan-Meier plot showing overall survival over time for individuals who have received lenalidomide maintenance therapy for multiple myeloma."/>
                  <wp:cNvGraphicFramePr/>
                  <a:graphic xmlns:a="http://schemas.openxmlformats.org/drawingml/2006/main">
                    <a:graphicData uri="http://schemas.openxmlformats.org/drawingml/2006/picture">
                      <pic:pic xmlns:pic="http://schemas.openxmlformats.org/drawingml/2006/picture">
                        <pic:nvPicPr>
                          <pic:cNvPr id="132" name="Picture" descr="id6249_report_monthly_ss_files/figure-docx/fig-km2-1.png"/>
                          <pic:cNvPicPr>
                            <a:picLocks noChangeAspect="1" noChangeArrowheads="1"/>
                          </pic:cNvPicPr>
                        </pic:nvPicPr>
                        <pic:blipFill>
                          <a:blip r:embed="rId33"/>
                          <a:stretch>
                            <a:fillRect/>
                          </a:stretch>
                        </pic:blipFill>
                        <pic:spPr bwMode="auto">
                          <a:xfrm>
                            <a:off x="0" y="0"/>
                            <a:ext cx="4620126" cy="3696101"/>
                          </a:xfrm>
                          <a:prstGeom prst="rect">
                            <a:avLst/>
                          </a:prstGeom>
                          <a:noFill/>
                          <a:ln w="9525">
                            <a:noFill/>
                            <a:headEnd/>
                            <a:tailEnd/>
                          </a:ln>
                        </pic:spPr>
                      </pic:pic>
                    </a:graphicData>
                  </a:graphic>
                </wp:inline>
              </w:drawing>
            </w:r>
          </w:p>
          <w:p w14:paraId="12940539" w14:textId="4F237A2F" w:rsidR="00E64714" w:rsidRPr="009224E4" w:rsidRDefault="00E00BBC">
            <w:pPr>
              <w:pStyle w:val="ImageCaption"/>
              <w:spacing w:before="200"/>
            </w:pPr>
            <w:r w:rsidRPr="009224E4">
              <w:t>Figure 1</w:t>
            </w:r>
            <w:r w:rsidR="000E543C" w:rsidRPr="009224E4">
              <w:t>7</w:t>
            </w:r>
            <w:r w:rsidRPr="009224E4">
              <w:t>: Overall survival amongst patients who have received lenalidomide maintenance therapy for multiple myeloma</w:t>
            </w:r>
          </w:p>
        </w:tc>
        <w:bookmarkEnd w:id="59"/>
      </w:tr>
    </w:tbl>
    <w:p w14:paraId="66204FF1" w14:textId="77777777" w:rsidR="00E64714" w:rsidRPr="009224E4" w:rsidRDefault="00E00BBC">
      <w:r w:rsidRPr="009224E4">
        <w:br w:type="page"/>
      </w:r>
    </w:p>
    <w:p w14:paraId="750EE264" w14:textId="77777777" w:rsidR="00E64714" w:rsidRPr="009224E4" w:rsidRDefault="00E00BBC">
      <w:pPr>
        <w:pStyle w:val="Heading4"/>
        <w:rPr>
          <w:color w:val="auto"/>
        </w:rPr>
      </w:pPr>
      <w:bookmarkStart w:id="60" w:name="exponential-1"/>
      <w:bookmarkEnd w:id="58"/>
      <w:r w:rsidRPr="009224E4">
        <w:rPr>
          <w:color w:val="auto"/>
        </w:rPr>
        <w:lastRenderedPageBreak/>
        <w:t>Exponential</w:t>
      </w:r>
    </w:p>
    <w:tbl>
      <w:tblPr>
        <w:tblStyle w:val="Table"/>
        <w:tblW w:w="5000" w:type="pct"/>
        <w:tblLayout w:type="fixed"/>
        <w:tblLook w:val="0020" w:firstRow="1" w:lastRow="0" w:firstColumn="0" w:lastColumn="0" w:noHBand="0" w:noVBand="0"/>
      </w:tblPr>
      <w:tblGrid>
        <w:gridCol w:w="9360"/>
      </w:tblGrid>
      <w:tr w:rsidR="009224E4" w:rsidRPr="009224E4" w14:paraId="650AACA2" w14:textId="77777777" w:rsidTr="009224E4">
        <w:trPr>
          <w:cnfStyle w:val="100000000000" w:firstRow="1" w:lastRow="0" w:firstColumn="0" w:lastColumn="0" w:oddVBand="0" w:evenVBand="0" w:oddHBand="0" w:evenHBand="0" w:firstRowFirstColumn="0" w:firstRowLastColumn="0" w:lastRowFirstColumn="0" w:lastRowLastColumn="0"/>
        </w:trPr>
        <w:tc>
          <w:tcPr>
            <w:tcW w:w="7920" w:type="dxa"/>
          </w:tcPr>
          <w:p w14:paraId="2DBF0D7D" w14:textId="77777777" w:rsidR="00E64714" w:rsidRPr="009224E4" w:rsidRDefault="00E00BBC">
            <w:pPr>
              <w:pStyle w:val="Compact"/>
              <w:jc w:val="center"/>
            </w:pPr>
            <w:bookmarkStart w:id="61" w:name="fig-km_exp2"/>
            <w:r w:rsidRPr="009224E4">
              <w:rPr>
                <w:noProof/>
              </w:rPr>
              <w:drawing>
                <wp:inline distT="0" distB="0" distL="0" distR="0" wp14:anchorId="42A13531" wp14:editId="07777777">
                  <wp:extent cx="4620126" cy="3696101"/>
                  <wp:effectExtent l="0" t="0" r="0" b="0"/>
                  <wp:docPr id="136" name="Picture" title="A Kaplan-Meier plot showing overall survival over time for individuals who have received lenalidomide maintenance therapy for multiple myeloma with an overlaid exponential model fit."/>
                  <wp:cNvGraphicFramePr/>
                  <a:graphic xmlns:a="http://schemas.openxmlformats.org/drawingml/2006/main">
                    <a:graphicData uri="http://schemas.openxmlformats.org/drawingml/2006/picture">
                      <pic:pic xmlns:pic="http://schemas.openxmlformats.org/drawingml/2006/picture">
                        <pic:nvPicPr>
                          <pic:cNvPr id="137" name="Picture" descr="id6249_report_monthly_ss_files/figure-docx/fig-km_exp2-1.png"/>
                          <pic:cNvPicPr>
                            <a:picLocks noChangeAspect="1" noChangeArrowheads="1"/>
                          </pic:cNvPicPr>
                        </pic:nvPicPr>
                        <pic:blipFill>
                          <a:blip r:embed="rId34"/>
                          <a:stretch>
                            <a:fillRect/>
                          </a:stretch>
                        </pic:blipFill>
                        <pic:spPr bwMode="auto">
                          <a:xfrm>
                            <a:off x="0" y="0"/>
                            <a:ext cx="4620126" cy="3696101"/>
                          </a:xfrm>
                          <a:prstGeom prst="rect">
                            <a:avLst/>
                          </a:prstGeom>
                          <a:noFill/>
                          <a:ln w="9525">
                            <a:noFill/>
                            <a:headEnd/>
                            <a:tailEnd/>
                          </a:ln>
                        </pic:spPr>
                      </pic:pic>
                    </a:graphicData>
                  </a:graphic>
                </wp:inline>
              </w:drawing>
            </w:r>
          </w:p>
          <w:p w14:paraId="49D032ED" w14:textId="42A6B8B8" w:rsidR="00E64714" w:rsidRPr="009224E4" w:rsidRDefault="00E00BBC">
            <w:pPr>
              <w:pStyle w:val="ImageCaption"/>
              <w:spacing w:before="200"/>
            </w:pPr>
            <w:r w:rsidRPr="009224E4">
              <w:t>Figure 1</w:t>
            </w:r>
            <w:r w:rsidR="000E543C" w:rsidRPr="009224E4">
              <w:t>8</w:t>
            </w:r>
            <w:r w:rsidRPr="009224E4">
              <w:t>: Overall survival against exponential survival function</w:t>
            </w:r>
          </w:p>
        </w:tc>
        <w:bookmarkEnd w:id="61"/>
      </w:tr>
    </w:tbl>
    <w:tbl>
      <w:tblPr>
        <w:tblW w:w="0" w:type="auto"/>
        <w:jc w:val="center"/>
        <w:tblCellMar>
          <w:left w:w="60" w:type="dxa"/>
          <w:right w:w="60" w:type="dxa"/>
        </w:tblCellMar>
        <w:tblLook w:val="0000" w:firstRow="0" w:lastRow="0" w:firstColumn="0" w:lastColumn="0" w:noHBand="0" w:noVBand="0"/>
      </w:tblPr>
      <w:tblGrid>
        <w:gridCol w:w="990"/>
        <w:gridCol w:w="831"/>
        <w:gridCol w:w="892"/>
        <w:gridCol w:w="881"/>
        <w:gridCol w:w="1345"/>
      </w:tblGrid>
      <w:tr w:rsidR="009224E4" w:rsidRPr="009224E4" w14:paraId="59A991B8" w14:textId="77777777">
        <w:trPr>
          <w:cantSplit/>
          <w:tblHeader/>
          <w:jc w:val="center"/>
        </w:trPr>
        <w:tc>
          <w:tcPr>
            <w:tcW w:w="0" w:type="auto"/>
            <w:tcBorders>
              <w:top w:val="single" w:sz="16" w:space="0" w:color="D3D3D3"/>
              <w:left w:val="single" w:sz="0" w:space="0" w:color="D3D3D3"/>
              <w:bottom w:val="single" w:sz="16" w:space="0" w:color="D3D3D3"/>
            </w:tcBorders>
          </w:tcPr>
          <w:p w14:paraId="13AE17E5" w14:textId="77777777" w:rsidR="00E64714" w:rsidRPr="009224E4" w:rsidRDefault="00E00BBC">
            <w:pPr>
              <w:keepNext/>
              <w:spacing w:after="60"/>
            </w:pPr>
            <w:r w:rsidRPr="009224E4">
              <w:rPr>
                <w:rFonts w:ascii="Calibri" w:hAnsi="Calibri"/>
                <w:sz w:val="20"/>
              </w:rPr>
              <w:t>Parameter</w:t>
            </w:r>
          </w:p>
        </w:tc>
        <w:tc>
          <w:tcPr>
            <w:tcW w:w="0" w:type="auto"/>
            <w:tcBorders>
              <w:top w:val="single" w:sz="16" w:space="0" w:color="D3D3D3"/>
              <w:bottom w:val="single" w:sz="16" w:space="0" w:color="D3D3D3"/>
            </w:tcBorders>
          </w:tcPr>
          <w:p w14:paraId="77602D0A" w14:textId="77777777" w:rsidR="00E64714" w:rsidRPr="009224E4" w:rsidRDefault="00E00BBC">
            <w:pPr>
              <w:keepNext/>
              <w:spacing w:after="60"/>
              <w:jc w:val="right"/>
            </w:pPr>
            <w:r w:rsidRPr="009224E4">
              <w:rPr>
                <w:rFonts w:ascii="Calibri" w:hAnsi="Calibri"/>
                <w:sz w:val="20"/>
              </w:rPr>
              <w:t>Estimate</w:t>
            </w:r>
          </w:p>
        </w:tc>
        <w:tc>
          <w:tcPr>
            <w:tcW w:w="0" w:type="auto"/>
            <w:tcBorders>
              <w:top w:val="single" w:sz="16" w:space="0" w:color="D3D3D3"/>
              <w:bottom w:val="single" w:sz="16" w:space="0" w:color="D3D3D3"/>
            </w:tcBorders>
          </w:tcPr>
          <w:p w14:paraId="4912F1D9" w14:textId="77777777" w:rsidR="00E64714" w:rsidRPr="009224E4" w:rsidRDefault="00E00BBC">
            <w:pPr>
              <w:keepNext/>
              <w:spacing w:after="60"/>
              <w:jc w:val="right"/>
            </w:pPr>
            <w:r w:rsidRPr="009224E4">
              <w:rPr>
                <w:rFonts w:ascii="Calibri" w:hAnsi="Calibri"/>
                <w:sz w:val="20"/>
              </w:rPr>
              <w:t>Std. Error</w:t>
            </w:r>
          </w:p>
        </w:tc>
        <w:tc>
          <w:tcPr>
            <w:tcW w:w="0" w:type="auto"/>
            <w:tcBorders>
              <w:top w:val="single" w:sz="16" w:space="0" w:color="D3D3D3"/>
              <w:bottom w:val="single" w:sz="16" w:space="0" w:color="D3D3D3"/>
            </w:tcBorders>
          </w:tcPr>
          <w:p w14:paraId="6CAC6ABC" w14:textId="77777777" w:rsidR="00E64714" w:rsidRPr="009224E4" w:rsidRDefault="00E00BBC">
            <w:pPr>
              <w:keepNext/>
              <w:spacing w:after="60"/>
              <w:jc w:val="right"/>
            </w:pPr>
            <w:r w:rsidRPr="009224E4">
              <w:rPr>
                <w:rFonts w:ascii="Calibri" w:hAnsi="Calibri"/>
                <w:sz w:val="20"/>
              </w:rPr>
              <w:t>z</w:t>
            </w:r>
          </w:p>
        </w:tc>
        <w:tc>
          <w:tcPr>
            <w:tcW w:w="0" w:type="auto"/>
            <w:tcBorders>
              <w:top w:val="single" w:sz="16" w:space="0" w:color="D3D3D3"/>
              <w:bottom w:val="single" w:sz="16" w:space="0" w:color="D3D3D3"/>
              <w:right w:val="single" w:sz="0" w:space="0" w:color="D3D3D3"/>
            </w:tcBorders>
          </w:tcPr>
          <w:p w14:paraId="3DEA1230" w14:textId="77777777" w:rsidR="00E64714" w:rsidRPr="009224E4" w:rsidRDefault="00E00BBC">
            <w:pPr>
              <w:keepNext/>
              <w:spacing w:after="60"/>
              <w:jc w:val="right"/>
            </w:pPr>
            <w:r w:rsidRPr="009224E4">
              <w:rPr>
                <w:rFonts w:ascii="Calibri" w:hAnsi="Calibri"/>
                <w:sz w:val="20"/>
              </w:rPr>
              <w:t>p-value</w:t>
            </w:r>
          </w:p>
        </w:tc>
      </w:tr>
      <w:tr w:rsidR="009224E4" w:rsidRPr="009224E4" w14:paraId="4A541851" w14:textId="77777777">
        <w:trPr>
          <w:cantSplit/>
          <w:jc w:val="center"/>
        </w:trPr>
        <w:tc>
          <w:tcPr>
            <w:tcW w:w="0" w:type="auto"/>
            <w:tcBorders>
              <w:top w:val="single" w:sz="0" w:space="0" w:color="D3D3D3"/>
              <w:left w:val="single" w:sz="0" w:space="0" w:color="D3D3D3"/>
              <w:bottom w:val="single" w:sz="0" w:space="0" w:color="D3D3D3"/>
              <w:right w:val="single" w:sz="0" w:space="0" w:color="D3D3D3"/>
            </w:tcBorders>
          </w:tcPr>
          <w:p w14:paraId="17049C0F" w14:textId="77777777" w:rsidR="00E64714" w:rsidRPr="009224E4" w:rsidRDefault="00E00BBC">
            <w:pPr>
              <w:keepNext/>
              <w:spacing w:after="60"/>
            </w:pPr>
            <w:r w:rsidRPr="009224E4">
              <w:rPr>
                <w:rFonts w:ascii="Calibri" w:hAnsi="Calibri"/>
                <w:sz w:val="20"/>
              </w:rPr>
              <w:t>(Intercept)</w:t>
            </w:r>
          </w:p>
        </w:tc>
        <w:tc>
          <w:tcPr>
            <w:tcW w:w="0" w:type="auto"/>
            <w:tcBorders>
              <w:top w:val="single" w:sz="0" w:space="0" w:color="D3D3D3"/>
              <w:left w:val="single" w:sz="0" w:space="0" w:color="D3D3D3"/>
              <w:bottom w:val="single" w:sz="0" w:space="0" w:color="D3D3D3"/>
              <w:right w:val="single" w:sz="0" w:space="0" w:color="D3D3D3"/>
            </w:tcBorders>
          </w:tcPr>
          <w:p w14:paraId="6E970615" w14:textId="77777777" w:rsidR="00E64714" w:rsidRPr="009224E4" w:rsidRDefault="00E00BBC">
            <w:pPr>
              <w:keepNext/>
              <w:spacing w:after="60"/>
              <w:jc w:val="right"/>
            </w:pPr>
            <w:r w:rsidRPr="009224E4">
              <w:rPr>
                <w:rFonts w:ascii="Calibri" w:hAnsi="Calibri"/>
                <w:sz w:val="20"/>
              </w:rPr>
              <w:t>6.084</w:t>
            </w:r>
          </w:p>
        </w:tc>
        <w:tc>
          <w:tcPr>
            <w:tcW w:w="0" w:type="auto"/>
            <w:tcBorders>
              <w:top w:val="single" w:sz="0" w:space="0" w:color="D3D3D3"/>
              <w:left w:val="single" w:sz="0" w:space="0" w:color="D3D3D3"/>
              <w:bottom w:val="single" w:sz="0" w:space="0" w:color="D3D3D3"/>
              <w:right w:val="single" w:sz="0" w:space="0" w:color="D3D3D3"/>
            </w:tcBorders>
          </w:tcPr>
          <w:p w14:paraId="5356660C" w14:textId="77777777" w:rsidR="00E64714" w:rsidRPr="009224E4" w:rsidRDefault="00E00BBC">
            <w:pPr>
              <w:keepNext/>
              <w:spacing w:after="60"/>
              <w:jc w:val="right"/>
            </w:pPr>
            <w:r w:rsidRPr="009224E4">
              <w:rPr>
                <w:rFonts w:ascii="Calibri" w:hAnsi="Calibri"/>
                <w:sz w:val="20"/>
              </w:rPr>
              <w:t>0.160</w:t>
            </w:r>
          </w:p>
        </w:tc>
        <w:tc>
          <w:tcPr>
            <w:tcW w:w="0" w:type="auto"/>
            <w:tcBorders>
              <w:top w:val="single" w:sz="0" w:space="0" w:color="D3D3D3"/>
              <w:left w:val="single" w:sz="0" w:space="0" w:color="D3D3D3"/>
              <w:bottom w:val="single" w:sz="0" w:space="0" w:color="D3D3D3"/>
              <w:right w:val="single" w:sz="0" w:space="0" w:color="D3D3D3"/>
            </w:tcBorders>
          </w:tcPr>
          <w:p w14:paraId="11A1AD66" w14:textId="77777777" w:rsidR="00E64714" w:rsidRPr="009224E4" w:rsidRDefault="00E00BBC">
            <w:pPr>
              <w:keepNext/>
              <w:spacing w:after="60"/>
              <w:jc w:val="right"/>
            </w:pPr>
            <w:r w:rsidRPr="009224E4">
              <w:rPr>
                <w:rFonts w:ascii="Calibri" w:hAnsi="Calibri"/>
                <w:sz w:val="20"/>
              </w:rPr>
              <w:t>37.99679</w:t>
            </w:r>
          </w:p>
        </w:tc>
        <w:tc>
          <w:tcPr>
            <w:tcW w:w="0" w:type="auto"/>
            <w:tcBorders>
              <w:top w:val="single" w:sz="0" w:space="0" w:color="D3D3D3"/>
              <w:left w:val="single" w:sz="0" w:space="0" w:color="D3D3D3"/>
              <w:bottom w:val="single" w:sz="0" w:space="0" w:color="D3D3D3"/>
              <w:right w:val="single" w:sz="0" w:space="0" w:color="D3D3D3"/>
            </w:tcBorders>
          </w:tcPr>
          <w:p w14:paraId="3EE095DE" w14:textId="77777777" w:rsidR="00E64714" w:rsidRPr="009224E4" w:rsidRDefault="00E00BBC">
            <w:pPr>
              <w:keepNext/>
              <w:spacing w:after="60"/>
              <w:jc w:val="right"/>
            </w:pPr>
            <w:r w:rsidRPr="009224E4">
              <w:rPr>
                <w:rFonts w:ascii="Calibri" w:hAnsi="Calibri"/>
                <w:sz w:val="20"/>
              </w:rPr>
              <w:t>6.520145e-316</w:t>
            </w:r>
          </w:p>
        </w:tc>
      </w:tr>
      <w:tr w:rsidR="009224E4" w:rsidRPr="009224E4" w14:paraId="54D4D639" w14:textId="77777777">
        <w:trPr>
          <w:cantSplit/>
          <w:jc w:val="center"/>
        </w:trPr>
        <w:tc>
          <w:tcPr>
            <w:tcW w:w="0" w:type="auto"/>
            <w:gridSpan w:val="5"/>
          </w:tcPr>
          <w:p w14:paraId="15C21428" w14:textId="77777777" w:rsidR="00E64714" w:rsidRPr="009224E4" w:rsidRDefault="00E00BBC">
            <w:pPr>
              <w:keepNext/>
              <w:spacing w:after="60"/>
            </w:pPr>
            <w:r w:rsidRPr="009224E4">
              <w:rPr>
                <w:rFonts w:ascii="Calibri" w:hAnsi="Calibri"/>
                <w:sz w:val="20"/>
              </w:rPr>
              <w:t>log-likelihood = -276.289874715598</w:t>
            </w:r>
          </w:p>
        </w:tc>
      </w:tr>
      <w:tr w:rsidR="009224E4" w:rsidRPr="009224E4" w14:paraId="3B72E8BD" w14:textId="77777777">
        <w:trPr>
          <w:cantSplit/>
          <w:jc w:val="center"/>
        </w:trPr>
        <w:tc>
          <w:tcPr>
            <w:tcW w:w="0" w:type="auto"/>
            <w:gridSpan w:val="5"/>
          </w:tcPr>
          <w:p w14:paraId="268FE41B" w14:textId="77777777" w:rsidR="00E64714" w:rsidRPr="009224E4" w:rsidRDefault="00E00BBC">
            <w:pPr>
              <w:keepNext/>
              <w:spacing w:after="60"/>
            </w:pPr>
            <w:r w:rsidRPr="009224E4">
              <w:rPr>
                <w:rFonts w:ascii="Calibri" w:hAnsi="Calibri"/>
                <w:sz w:val="20"/>
              </w:rPr>
              <w:t>AIC = 554.579749431196</w:t>
            </w:r>
          </w:p>
        </w:tc>
      </w:tr>
      <w:tr w:rsidR="009224E4" w:rsidRPr="009224E4" w14:paraId="480569D1" w14:textId="77777777">
        <w:trPr>
          <w:cantSplit/>
          <w:jc w:val="center"/>
        </w:trPr>
        <w:tc>
          <w:tcPr>
            <w:tcW w:w="0" w:type="auto"/>
            <w:gridSpan w:val="5"/>
          </w:tcPr>
          <w:p w14:paraId="739287B8" w14:textId="77777777" w:rsidR="00E64714" w:rsidRPr="009224E4" w:rsidRDefault="00E00BBC">
            <w:pPr>
              <w:keepNext/>
              <w:spacing w:after="60"/>
            </w:pPr>
            <w:r w:rsidRPr="009224E4">
              <w:rPr>
                <w:rFonts w:ascii="Calibri" w:hAnsi="Calibri"/>
                <w:sz w:val="20"/>
              </w:rPr>
              <w:t>BIC = 559.211751208591</w:t>
            </w:r>
          </w:p>
        </w:tc>
      </w:tr>
    </w:tbl>
    <w:tbl>
      <w:tblPr>
        <w:tblStyle w:val="Table"/>
        <w:tblW w:w="5000" w:type="pct"/>
        <w:tblLayout w:type="fixed"/>
        <w:tblLook w:val="0020" w:firstRow="1" w:lastRow="0" w:firstColumn="0" w:lastColumn="0" w:noHBand="0" w:noVBand="0"/>
      </w:tblPr>
      <w:tblGrid>
        <w:gridCol w:w="9360"/>
      </w:tblGrid>
      <w:tr w:rsidR="009224E4" w:rsidRPr="009224E4" w14:paraId="565A4BB6" w14:textId="77777777" w:rsidTr="009224E4">
        <w:trPr>
          <w:cnfStyle w:val="100000000000" w:firstRow="1" w:lastRow="0" w:firstColumn="0" w:lastColumn="0" w:oddVBand="0" w:evenVBand="0" w:oddHBand="0" w:evenHBand="0" w:firstRowFirstColumn="0" w:firstRowLastColumn="0" w:lastRowFirstColumn="0" w:lastRowLastColumn="0"/>
        </w:trPr>
        <w:tc>
          <w:tcPr>
            <w:tcW w:w="7920" w:type="dxa"/>
          </w:tcPr>
          <w:p w14:paraId="47050814" w14:textId="77777777" w:rsidR="00E64714" w:rsidRPr="009224E4" w:rsidRDefault="00E00BBC">
            <w:pPr>
              <w:pStyle w:val="ImageCaption"/>
              <w:spacing w:before="200"/>
            </w:pPr>
            <w:bookmarkStart w:id="62" w:name="tbl-km-exp2"/>
            <w:r w:rsidRPr="009224E4">
              <w:t>Table 11: Survival Model Fit Summary (Exponential distribution)</w:t>
            </w:r>
          </w:p>
          <w:bookmarkEnd w:id="62"/>
          <w:p w14:paraId="680A4E5D" w14:textId="77777777" w:rsidR="00E64714" w:rsidRPr="009224E4" w:rsidRDefault="00E64714"/>
        </w:tc>
      </w:tr>
    </w:tbl>
    <w:p w14:paraId="19219836" w14:textId="77777777" w:rsidR="00E64714" w:rsidRPr="009224E4" w:rsidRDefault="00E00BBC">
      <w:r w:rsidRPr="009224E4">
        <w:br w:type="page"/>
      </w:r>
    </w:p>
    <w:p w14:paraId="56B759F5" w14:textId="77777777" w:rsidR="00E64714" w:rsidRPr="009224E4" w:rsidRDefault="00E00BBC">
      <w:pPr>
        <w:pStyle w:val="Heading4"/>
        <w:rPr>
          <w:color w:val="auto"/>
        </w:rPr>
      </w:pPr>
      <w:bookmarkStart w:id="63" w:name="weibull-1"/>
      <w:bookmarkEnd w:id="60"/>
      <w:r w:rsidRPr="009224E4">
        <w:rPr>
          <w:color w:val="auto"/>
        </w:rPr>
        <w:lastRenderedPageBreak/>
        <w:t>Weibull</w:t>
      </w:r>
    </w:p>
    <w:tbl>
      <w:tblPr>
        <w:tblStyle w:val="Table"/>
        <w:tblW w:w="5000" w:type="pct"/>
        <w:tblLayout w:type="fixed"/>
        <w:tblLook w:val="0020" w:firstRow="1" w:lastRow="0" w:firstColumn="0" w:lastColumn="0" w:noHBand="0" w:noVBand="0"/>
      </w:tblPr>
      <w:tblGrid>
        <w:gridCol w:w="9360"/>
      </w:tblGrid>
      <w:tr w:rsidR="009224E4" w:rsidRPr="009224E4" w14:paraId="31EBD614" w14:textId="77777777" w:rsidTr="009224E4">
        <w:trPr>
          <w:cnfStyle w:val="100000000000" w:firstRow="1" w:lastRow="0" w:firstColumn="0" w:lastColumn="0" w:oddVBand="0" w:evenVBand="0" w:oddHBand="0" w:evenHBand="0" w:firstRowFirstColumn="0" w:firstRowLastColumn="0" w:lastRowFirstColumn="0" w:lastRowLastColumn="0"/>
        </w:trPr>
        <w:tc>
          <w:tcPr>
            <w:tcW w:w="7920" w:type="dxa"/>
          </w:tcPr>
          <w:p w14:paraId="296FEF7D" w14:textId="77777777" w:rsidR="00E64714" w:rsidRPr="009224E4" w:rsidRDefault="00E00BBC">
            <w:pPr>
              <w:pStyle w:val="Compact"/>
              <w:jc w:val="center"/>
            </w:pPr>
            <w:bookmarkStart w:id="64" w:name="fig-km-weibull2"/>
            <w:r w:rsidRPr="009224E4">
              <w:rPr>
                <w:noProof/>
              </w:rPr>
              <w:drawing>
                <wp:inline distT="0" distB="0" distL="0" distR="0" wp14:anchorId="331D5A26" wp14:editId="07777777">
                  <wp:extent cx="4620126" cy="3696101"/>
                  <wp:effectExtent l="0" t="0" r="0" b="0"/>
                  <wp:docPr id="142" name="Picture" title="A Kaplan-Meier plot showing overall survival over time for individuals who have received lenalidomide maintenance therapy for multiple myeloma, with an overlaid Weibull model fit."/>
                  <wp:cNvGraphicFramePr/>
                  <a:graphic xmlns:a="http://schemas.openxmlformats.org/drawingml/2006/main">
                    <a:graphicData uri="http://schemas.openxmlformats.org/drawingml/2006/picture">
                      <pic:pic xmlns:pic="http://schemas.openxmlformats.org/drawingml/2006/picture">
                        <pic:nvPicPr>
                          <pic:cNvPr id="143" name="Picture" descr="id6249_report_monthly_ss_files/figure-docx/fig-km-weibull2-1.png"/>
                          <pic:cNvPicPr>
                            <a:picLocks noChangeAspect="1" noChangeArrowheads="1"/>
                          </pic:cNvPicPr>
                        </pic:nvPicPr>
                        <pic:blipFill>
                          <a:blip r:embed="rId35"/>
                          <a:stretch>
                            <a:fillRect/>
                          </a:stretch>
                        </pic:blipFill>
                        <pic:spPr bwMode="auto">
                          <a:xfrm>
                            <a:off x="0" y="0"/>
                            <a:ext cx="4620126" cy="3696101"/>
                          </a:xfrm>
                          <a:prstGeom prst="rect">
                            <a:avLst/>
                          </a:prstGeom>
                          <a:noFill/>
                          <a:ln w="9525">
                            <a:noFill/>
                            <a:headEnd/>
                            <a:tailEnd/>
                          </a:ln>
                        </pic:spPr>
                      </pic:pic>
                    </a:graphicData>
                  </a:graphic>
                </wp:inline>
              </w:drawing>
            </w:r>
          </w:p>
          <w:p w14:paraId="0F2EFBD2" w14:textId="2A6EECD4" w:rsidR="00E64714" w:rsidRPr="009224E4" w:rsidRDefault="00E00BBC">
            <w:pPr>
              <w:pStyle w:val="ImageCaption"/>
              <w:spacing w:before="200"/>
            </w:pPr>
            <w:r w:rsidRPr="009224E4">
              <w:t>Figure 1</w:t>
            </w:r>
            <w:r w:rsidR="000E543C" w:rsidRPr="009224E4">
              <w:t>9</w:t>
            </w:r>
            <w:r w:rsidRPr="009224E4">
              <w:t>: Overall survival against Weibull survival function</w:t>
            </w:r>
          </w:p>
        </w:tc>
        <w:bookmarkEnd w:id="64"/>
      </w:tr>
    </w:tbl>
    <w:tbl>
      <w:tblPr>
        <w:tblW w:w="0" w:type="auto"/>
        <w:jc w:val="center"/>
        <w:tblCellMar>
          <w:left w:w="60" w:type="dxa"/>
          <w:right w:w="60" w:type="dxa"/>
        </w:tblCellMar>
        <w:tblLook w:val="0000" w:firstRow="0" w:lastRow="0" w:firstColumn="0" w:lastColumn="0" w:noHBand="0" w:noVBand="0"/>
      </w:tblPr>
      <w:tblGrid>
        <w:gridCol w:w="990"/>
        <w:gridCol w:w="831"/>
        <w:gridCol w:w="892"/>
        <w:gridCol w:w="982"/>
        <w:gridCol w:w="1244"/>
      </w:tblGrid>
      <w:tr w:rsidR="009224E4" w:rsidRPr="009224E4" w14:paraId="38CA4DDC" w14:textId="77777777">
        <w:trPr>
          <w:cantSplit/>
          <w:tblHeader/>
          <w:jc w:val="center"/>
        </w:trPr>
        <w:tc>
          <w:tcPr>
            <w:tcW w:w="0" w:type="auto"/>
            <w:tcBorders>
              <w:top w:val="single" w:sz="16" w:space="0" w:color="D3D3D3"/>
              <w:left w:val="single" w:sz="0" w:space="0" w:color="D3D3D3"/>
              <w:bottom w:val="single" w:sz="16" w:space="0" w:color="D3D3D3"/>
            </w:tcBorders>
          </w:tcPr>
          <w:p w14:paraId="78D7B827" w14:textId="77777777" w:rsidR="00E64714" w:rsidRPr="009224E4" w:rsidRDefault="00E00BBC">
            <w:pPr>
              <w:keepNext/>
              <w:spacing w:after="60"/>
            </w:pPr>
            <w:r w:rsidRPr="009224E4">
              <w:rPr>
                <w:rFonts w:ascii="Calibri" w:hAnsi="Calibri"/>
                <w:sz w:val="20"/>
              </w:rPr>
              <w:t>Parameter</w:t>
            </w:r>
          </w:p>
        </w:tc>
        <w:tc>
          <w:tcPr>
            <w:tcW w:w="0" w:type="auto"/>
            <w:tcBorders>
              <w:top w:val="single" w:sz="16" w:space="0" w:color="D3D3D3"/>
              <w:bottom w:val="single" w:sz="16" w:space="0" w:color="D3D3D3"/>
            </w:tcBorders>
          </w:tcPr>
          <w:p w14:paraId="4EEB9A8F" w14:textId="77777777" w:rsidR="00E64714" w:rsidRPr="009224E4" w:rsidRDefault="00E00BBC">
            <w:pPr>
              <w:keepNext/>
              <w:spacing w:after="60"/>
              <w:jc w:val="right"/>
            </w:pPr>
            <w:r w:rsidRPr="009224E4">
              <w:rPr>
                <w:rFonts w:ascii="Calibri" w:hAnsi="Calibri"/>
                <w:sz w:val="20"/>
              </w:rPr>
              <w:t>Estimate</w:t>
            </w:r>
          </w:p>
        </w:tc>
        <w:tc>
          <w:tcPr>
            <w:tcW w:w="0" w:type="auto"/>
            <w:tcBorders>
              <w:top w:val="single" w:sz="16" w:space="0" w:color="D3D3D3"/>
              <w:bottom w:val="single" w:sz="16" w:space="0" w:color="D3D3D3"/>
            </w:tcBorders>
          </w:tcPr>
          <w:p w14:paraId="14B79CA2" w14:textId="77777777" w:rsidR="00E64714" w:rsidRPr="009224E4" w:rsidRDefault="00E00BBC">
            <w:pPr>
              <w:keepNext/>
              <w:spacing w:after="60"/>
              <w:jc w:val="right"/>
            </w:pPr>
            <w:r w:rsidRPr="009224E4">
              <w:rPr>
                <w:rFonts w:ascii="Calibri" w:hAnsi="Calibri"/>
                <w:sz w:val="20"/>
              </w:rPr>
              <w:t>Std. Error</w:t>
            </w:r>
          </w:p>
        </w:tc>
        <w:tc>
          <w:tcPr>
            <w:tcW w:w="0" w:type="auto"/>
            <w:tcBorders>
              <w:top w:val="single" w:sz="16" w:space="0" w:color="D3D3D3"/>
              <w:bottom w:val="single" w:sz="16" w:space="0" w:color="D3D3D3"/>
            </w:tcBorders>
          </w:tcPr>
          <w:p w14:paraId="082AF3BD" w14:textId="77777777" w:rsidR="00E64714" w:rsidRPr="009224E4" w:rsidRDefault="00E00BBC">
            <w:pPr>
              <w:keepNext/>
              <w:spacing w:after="60"/>
              <w:jc w:val="right"/>
            </w:pPr>
            <w:r w:rsidRPr="009224E4">
              <w:rPr>
                <w:rFonts w:ascii="Calibri" w:hAnsi="Calibri"/>
                <w:sz w:val="20"/>
              </w:rPr>
              <w:t>z</w:t>
            </w:r>
          </w:p>
        </w:tc>
        <w:tc>
          <w:tcPr>
            <w:tcW w:w="0" w:type="auto"/>
            <w:tcBorders>
              <w:top w:val="single" w:sz="16" w:space="0" w:color="D3D3D3"/>
              <w:bottom w:val="single" w:sz="16" w:space="0" w:color="D3D3D3"/>
              <w:right w:val="single" w:sz="0" w:space="0" w:color="D3D3D3"/>
            </w:tcBorders>
          </w:tcPr>
          <w:p w14:paraId="2897318C" w14:textId="77777777" w:rsidR="00E64714" w:rsidRPr="009224E4" w:rsidRDefault="00E00BBC">
            <w:pPr>
              <w:keepNext/>
              <w:spacing w:after="60"/>
              <w:jc w:val="right"/>
            </w:pPr>
            <w:r w:rsidRPr="009224E4">
              <w:rPr>
                <w:rFonts w:ascii="Calibri" w:hAnsi="Calibri"/>
                <w:sz w:val="20"/>
              </w:rPr>
              <w:t>p-value</w:t>
            </w:r>
          </w:p>
        </w:tc>
      </w:tr>
      <w:tr w:rsidR="009224E4" w:rsidRPr="009224E4" w14:paraId="3EAD10DD" w14:textId="77777777">
        <w:trPr>
          <w:cantSplit/>
          <w:jc w:val="center"/>
        </w:trPr>
        <w:tc>
          <w:tcPr>
            <w:tcW w:w="0" w:type="auto"/>
            <w:tcBorders>
              <w:top w:val="single" w:sz="0" w:space="0" w:color="D3D3D3"/>
              <w:left w:val="single" w:sz="0" w:space="0" w:color="D3D3D3"/>
              <w:bottom w:val="single" w:sz="0" w:space="0" w:color="D3D3D3"/>
              <w:right w:val="single" w:sz="0" w:space="0" w:color="D3D3D3"/>
            </w:tcBorders>
          </w:tcPr>
          <w:p w14:paraId="31C2D5A9" w14:textId="77777777" w:rsidR="00E64714" w:rsidRPr="009224E4" w:rsidRDefault="00E00BBC">
            <w:pPr>
              <w:keepNext/>
              <w:spacing w:after="60"/>
            </w:pPr>
            <w:r w:rsidRPr="009224E4">
              <w:rPr>
                <w:rFonts w:ascii="Calibri" w:hAnsi="Calibri"/>
                <w:sz w:val="20"/>
              </w:rPr>
              <w:t>(Intercept)</w:t>
            </w:r>
          </w:p>
        </w:tc>
        <w:tc>
          <w:tcPr>
            <w:tcW w:w="0" w:type="auto"/>
            <w:tcBorders>
              <w:top w:val="single" w:sz="0" w:space="0" w:color="D3D3D3"/>
              <w:left w:val="single" w:sz="0" w:space="0" w:color="D3D3D3"/>
              <w:bottom w:val="single" w:sz="0" w:space="0" w:color="D3D3D3"/>
              <w:right w:val="single" w:sz="0" w:space="0" w:color="D3D3D3"/>
            </w:tcBorders>
          </w:tcPr>
          <w:p w14:paraId="5BD42290" w14:textId="77777777" w:rsidR="00E64714" w:rsidRPr="009224E4" w:rsidRDefault="00E00BBC">
            <w:pPr>
              <w:keepNext/>
              <w:spacing w:after="60"/>
              <w:jc w:val="right"/>
            </w:pPr>
            <w:r w:rsidRPr="009224E4">
              <w:rPr>
                <w:rFonts w:ascii="Calibri" w:hAnsi="Calibri"/>
                <w:sz w:val="20"/>
              </w:rPr>
              <w:t>5.460</w:t>
            </w:r>
          </w:p>
        </w:tc>
        <w:tc>
          <w:tcPr>
            <w:tcW w:w="0" w:type="auto"/>
            <w:tcBorders>
              <w:top w:val="single" w:sz="0" w:space="0" w:color="D3D3D3"/>
              <w:left w:val="single" w:sz="0" w:space="0" w:color="D3D3D3"/>
              <w:bottom w:val="single" w:sz="0" w:space="0" w:color="D3D3D3"/>
              <w:right w:val="single" w:sz="0" w:space="0" w:color="D3D3D3"/>
            </w:tcBorders>
          </w:tcPr>
          <w:p w14:paraId="39947B2E" w14:textId="77777777" w:rsidR="00E64714" w:rsidRPr="009224E4" w:rsidRDefault="00E00BBC">
            <w:pPr>
              <w:keepNext/>
              <w:spacing w:after="60"/>
              <w:jc w:val="right"/>
            </w:pPr>
            <w:r w:rsidRPr="009224E4">
              <w:rPr>
                <w:rFonts w:ascii="Calibri" w:hAnsi="Calibri"/>
                <w:sz w:val="20"/>
              </w:rPr>
              <w:t>0.374</w:t>
            </w:r>
          </w:p>
        </w:tc>
        <w:tc>
          <w:tcPr>
            <w:tcW w:w="0" w:type="auto"/>
            <w:tcBorders>
              <w:top w:val="single" w:sz="0" w:space="0" w:color="D3D3D3"/>
              <w:left w:val="single" w:sz="0" w:space="0" w:color="D3D3D3"/>
              <w:bottom w:val="single" w:sz="0" w:space="0" w:color="D3D3D3"/>
              <w:right w:val="single" w:sz="0" w:space="0" w:color="D3D3D3"/>
            </w:tcBorders>
          </w:tcPr>
          <w:p w14:paraId="15A15B63" w14:textId="77777777" w:rsidR="00E64714" w:rsidRPr="009224E4" w:rsidRDefault="00E00BBC">
            <w:pPr>
              <w:keepNext/>
              <w:spacing w:after="60"/>
              <w:jc w:val="right"/>
            </w:pPr>
            <w:r w:rsidRPr="009224E4">
              <w:rPr>
                <w:rFonts w:ascii="Calibri" w:hAnsi="Calibri"/>
                <w:sz w:val="20"/>
              </w:rPr>
              <w:t>14.584478</w:t>
            </w:r>
          </w:p>
        </w:tc>
        <w:tc>
          <w:tcPr>
            <w:tcW w:w="0" w:type="auto"/>
            <w:tcBorders>
              <w:top w:val="single" w:sz="0" w:space="0" w:color="D3D3D3"/>
              <w:left w:val="single" w:sz="0" w:space="0" w:color="D3D3D3"/>
              <w:bottom w:val="single" w:sz="0" w:space="0" w:color="D3D3D3"/>
              <w:right w:val="single" w:sz="0" w:space="0" w:color="D3D3D3"/>
            </w:tcBorders>
          </w:tcPr>
          <w:p w14:paraId="1257D848" w14:textId="77777777" w:rsidR="00E64714" w:rsidRPr="009224E4" w:rsidRDefault="00E00BBC">
            <w:pPr>
              <w:keepNext/>
              <w:spacing w:after="60"/>
              <w:jc w:val="right"/>
            </w:pPr>
            <w:r w:rsidRPr="009224E4">
              <w:rPr>
                <w:rFonts w:ascii="Calibri" w:hAnsi="Calibri"/>
                <w:sz w:val="20"/>
              </w:rPr>
              <w:t>3.526068e-48</w:t>
            </w:r>
          </w:p>
        </w:tc>
      </w:tr>
      <w:tr w:rsidR="009224E4" w:rsidRPr="009224E4" w14:paraId="02F726C5" w14:textId="77777777">
        <w:trPr>
          <w:cantSplit/>
          <w:jc w:val="center"/>
        </w:trPr>
        <w:tc>
          <w:tcPr>
            <w:tcW w:w="0" w:type="auto"/>
            <w:tcBorders>
              <w:top w:val="single" w:sz="0" w:space="0" w:color="D3D3D3"/>
              <w:left w:val="single" w:sz="0" w:space="0" w:color="D3D3D3"/>
              <w:bottom w:val="single" w:sz="0" w:space="0" w:color="D3D3D3"/>
              <w:right w:val="single" w:sz="0" w:space="0" w:color="D3D3D3"/>
            </w:tcBorders>
          </w:tcPr>
          <w:p w14:paraId="755368C7" w14:textId="77777777" w:rsidR="00E64714" w:rsidRPr="009224E4" w:rsidRDefault="00E00BBC">
            <w:pPr>
              <w:keepNext/>
              <w:spacing w:after="60"/>
            </w:pPr>
            <w:r w:rsidRPr="009224E4">
              <w:rPr>
                <w:rFonts w:ascii="Calibri" w:hAnsi="Calibri"/>
                <w:sz w:val="20"/>
              </w:rPr>
              <w:t>Log(scale)</w:t>
            </w:r>
          </w:p>
        </w:tc>
        <w:tc>
          <w:tcPr>
            <w:tcW w:w="0" w:type="auto"/>
            <w:tcBorders>
              <w:top w:val="single" w:sz="0" w:space="0" w:color="D3D3D3"/>
              <w:left w:val="single" w:sz="0" w:space="0" w:color="D3D3D3"/>
              <w:bottom w:val="single" w:sz="0" w:space="0" w:color="D3D3D3"/>
              <w:right w:val="single" w:sz="0" w:space="0" w:color="D3D3D3"/>
            </w:tcBorders>
          </w:tcPr>
          <w:p w14:paraId="648BF51E" w14:textId="77777777" w:rsidR="00E64714" w:rsidRPr="009224E4" w:rsidRDefault="00E00BBC">
            <w:pPr>
              <w:keepNext/>
              <w:spacing w:after="60"/>
              <w:jc w:val="right"/>
            </w:pPr>
            <w:r w:rsidRPr="009224E4">
              <w:rPr>
                <w:rFonts w:ascii="Calibri" w:hAnsi="Calibri"/>
                <w:sz w:val="20"/>
              </w:rPr>
              <w:t>-0.240</w:t>
            </w:r>
          </w:p>
        </w:tc>
        <w:tc>
          <w:tcPr>
            <w:tcW w:w="0" w:type="auto"/>
            <w:tcBorders>
              <w:top w:val="single" w:sz="0" w:space="0" w:color="D3D3D3"/>
              <w:left w:val="single" w:sz="0" w:space="0" w:color="D3D3D3"/>
              <w:bottom w:val="single" w:sz="0" w:space="0" w:color="D3D3D3"/>
              <w:right w:val="single" w:sz="0" w:space="0" w:color="D3D3D3"/>
            </w:tcBorders>
          </w:tcPr>
          <w:p w14:paraId="053CC451" w14:textId="77777777" w:rsidR="00E64714" w:rsidRPr="009224E4" w:rsidRDefault="00E00BBC">
            <w:pPr>
              <w:keepNext/>
              <w:spacing w:after="60"/>
              <w:jc w:val="right"/>
            </w:pPr>
            <w:r w:rsidRPr="009224E4">
              <w:rPr>
                <w:rFonts w:ascii="Calibri" w:hAnsi="Calibri"/>
                <w:sz w:val="20"/>
              </w:rPr>
              <w:t>0.154</w:t>
            </w:r>
          </w:p>
        </w:tc>
        <w:tc>
          <w:tcPr>
            <w:tcW w:w="0" w:type="auto"/>
            <w:tcBorders>
              <w:top w:val="single" w:sz="0" w:space="0" w:color="D3D3D3"/>
              <w:left w:val="single" w:sz="0" w:space="0" w:color="D3D3D3"/>
              <w:bottom w:val="single" w:sz="0" w:space="0" w:color="D3D3D3"/>
              <w:right w:val="single" w:sz="0" w:space="0" w:color="D3D3D3"/>
            </w:tcBorders>
          </w:tcPr>
          <w:p w14:paraId="2D7F359A" w14:textId="77777777" w:rsidR="00E64714" w:rsidRPr="009224E4" w:rsidRDefault="00E00BBC">
            <w:pPr>
              <w:keepNext/>
              <w:spacing w:after="60"/>
              <w:jc w:val="right"/>
            </w:pPr>
            <w:r w:rsidRPr="009224E4">
              <w:rPr>
                <w:rFonts w:ascii="Calibri" w:hAnsi="Calibri"/>
                <w:sz w:val="20"/>
              </w:rPr>
              <w:t>-1.562214</w:t>
            </w:r>
          </w:p>
        </w:tc>
        <w:tc>
          <w:tcPr>
            <w:tcW w:w="0" w:type="auto"/>
            <w:tcBorders>
              <w:top w:val="single" w:sz="0" w:space="0" w:color="D3D3D3"/>
              <w:left w:val="single" w:sz="0" w:space="0" w:color="D3D3D3"/>
              <w:bottom w:val="single" w:sz="0" w:space="0" w:color="D3D3D3"/>
              <w:right w:val="single" w:sz="0" w:space="0" w:color="D3D3D3"/>
            </w:tcBorders>
          </w:tcPr>
          <w:p w14:paraId="67B9F298" w14:textId="77777777" w:rsidR="00E64714" w:rsidRPr="009224E4" w:rsidRDefault="00E00BBC">
            <w:pPr>
              <w:keepNext/>
              <w:spacing w:after="60"/>
              <w:jc w:val="right"/>
            </w:pPr>
            <w:r w:rsidRPr="009224E4">
              <w:rPr>
                <w:rFonts w:ascii="Calibri" w:hAnsi="Calibri"/>
                <w:sz w:val="20"/>
              </w:rPr>
              <w:t>1.182377e-01</w:t>
            </w:r>
          </w:p>
        </w:tc>
      </w:tr>
      <w:tr w:rsidR="009224E4" w:rsidRPr="009224E4" w14:paraId="12937F5A" w14:textId="77777777">
        <w:trPr>
          <w:cantSplit/>
          <w:jc w:val="center"/>
        </w:trPr>
        <w:tc>
          <w:tcPr>
            <w:tcW w:w="0" w:type="auto"/>
            <w:gridSpan w:val="5"/>
          </w:tcPr>
          <w:p w14:paraId="528A8358" w14:textId="77777777" w:rsidR="00E64714" w:rsidRPr="009224E4" w:rsidRDefault="00E00BBC">
            <w:pPr>
              <w:keepNext/>
              <w:spacing w:after="60"/>
            </w:pPr>
            <w:r w:rsidRPr="009224E4">
              <w:rPr>
                <w:rFonts w:ascii="Calibri" w:hAnsi="Calibri"/>
                <w:sz w:val="20"/>
              </w:rPr>
              <w:t>log-likelihood = -275.172583985309</w:t>
            </w:r>
          </w:p>
        </w:tc>
      </w:tr>
      <w:tr w:rsidR="009224E4" w:rsidRPr="009224E4" w14:paraId="678678AE" w14:textId="77777777">
        <w:trPr>
          <w:cantSplit/>
          <w:jc w:val="center"/>
        </w:trPr>
        <w:tc>
          <w:tcPr>
            <w:tcW w:w="0" w:type="auto"/>
            <w:gridSpan w:val="5"/>
          </w:tcPr>
          <w:p w14:paraId="08ED34C5" w14:textId="77777777" w:rsidR="00E64714" w:rsidRPr="009224E4" w:rsidRDefault="00E00BBC">
            <w:pPr>
              <w:keepNext/>
              <w:spacing w:after="60"/>
            </w:pPr>
            <w:r w:rsidRPr="009224E4">
              <w:rPr>
                <w:rFonts w:ascii="Calibri" w:hAnsi="Calibri"/>
                <w:sz w:val="20"/>
              </w:rPr>
              <w:t>AIC = 554.345167970618</w:t>
            </w:r>
          </w:p>
        </w:tc>
      </w:tr>
      <w:tr w:rsidR="009224E4" w:rsidRPr="009224E4" w14:paraId="0777AE5A" w14:textId="77777777">
        <w:trPr>
          <w:cantSplit/>
          <w:jc w:val="center"/>
        </w:trPr>
        <w:tc>
          <w:tcPr>
            <w:tcW w:w="0" w:type="auto"/>
            <w:gridSpan w:val="5"/>
          </w:tcPr>
          <w:p w14:paraId="43BA691A" w14:textId="77777777" w:rsidR="00E64714" w:rsidRPr="009224E4" w:rsidRDefault="00E00BBC">
            <w:pPr>
              <w:keepNext/>
              <w:spacing w:after="60"/>
            </w:pPr>
            <w:r w:rsidRPr="009224E4">
              <w:rPr>
                <w:rFonts w:ascii="Calibri" w:hAnsi="Calibri"/>
                <w:sz w:val="20"/>
              </w:rPr>
              <w:t>BIC = 563.609171525409</w:t>
            </w:r>
          </w:p>
        </w:tc>
      </w:tr>
    </w:tbl>
    <w:tbl>
      <w:tblPr>
        <w:tblStyle w:val="Table"/>
        <w:tblW w:w="5000" w:type="pct"/>
        <w:tblLayout w:type="fixed"/>
        <w:tblLook w:val="0020" w:firstRow="1" w:lastRow="0" w:firstColumn="0" w:lastColumn="0" w:noHBand="0" w:noVBand="0"/>
      </w:tblPr>
      <w:tblGrid>
        <w:gridCol w:w="9360"/>
      </w:tblGrid>
      <w:tr w:rsidR="009224E4" w:rsidRPr="009224E4" w14:paraId="371FD305" w14:textId="77777777" w:rsidTr="009224E4">
        <w:trPr>
          <w:cnfStyle w:val="100000000000" w:firstRow="1" w:lastRow="0" w:firstColumn="0" w:lastColumn="0" w:oddVBand="0" w:evenVBand="0" w:oddHBand="0" w:evenHBand="0" w:firstRowFirstColumn="0" w:firstRowLastColumn="0" w:lastRowFirstColumn="0" w:lastRowLastColumn="0"/>
        </w:trPr>
        <w:tc>
          <w:tcPr>
            <w:tcW w:w="7920" w:type="dxa"/>
          </w:tcPr>
          <w:p w14:paraId="00D8B33F" w14:textId="77777777" w:rsidR="00E64714" w:rsidRPr="009224E4" w:rsidRDefault="00E00BBC">
            <w:pPr>
              <w:pStyle w:val="ImageCaption"/>
              <w:spacing w:before="200"/>
            </w:pPr>
            <w:bookmarkStart w:id="65" w:name="tbl-km-weibull2"/>
            <w:r w:rsidRPr="009224E4">
              <w:t>Table 12: Survival Model Fit Summary (Weibull distribution)</w:t>
            </w:r>
          </w:p>
          <w:bookmarkEnd w:id="65"/>
          <w:p w14:paraId="54CD245A" w14:textId="77777777" w:rsidR="00E64714" w:rsidRPr="009224E4" w:rsidRDefault="00E64714"/>
        </w:tc>
      </w:tr>
    </w:tbl>
    <w:p w14:paraId="1231BE67" w14:textId="77777777" w:rsidR="00E64714" w:rsidRPr="009224E4" w:rsidRDefault="00E00BBC">
      <w:r w:rsidRPr="009224E4">
        <w:br w:type="page"/>
      </w:r>
    </w:p>
    <w:p w14:paraId="40E79144" w14:textId="77777777" w:rsidR="00E64714" w:rsidRPr="009224E4" w:rsidRDefault="00E00BBC">
      <w:pPr>
        <w:pStyle w:val="Heading4"/>
        <w:rPr>
          <w:color w:val="auto"/>
        </w:rPr>
      </w:pPr>
      <w:bookmarkStart w:id="66" w:name="log-normal-1"/>
      <w:bookmarkEnd w:id="63"/>
      <w:r w:rsidRPr="009224E4">
        <w:rPr>
          <w:color w:val="auto"/>
        </w:rPr>
        <w:lastRenderedPageBreak/>
        <w:t>Log-normal</w:t>
      </w:r>
    </w:p>
    <w:tbl>
      <w:tblPr>
        <w:tblStyle w:val="Table"/>
        <w:tblW w:w="5000" w:type="pct"/>
        <w:tblLayout w:type="fixed"/>
        <w:tblLook w:val="0020" w:firstRow="1" w:lastRow="0" w:firstColumn="0" w:lastColumn="0" w:noHBand="0" w:noVBand="0"/>
      </w:tblPr>
      <w:tblGrid>
        <w:gridCol w:w="9360"/>
      </w:tblGrid>
      <w:tr w:rsidR="009224E4" w:rsidRPr="009224E4" w14:paraId="100D0FE2" w14:textId="77777777" w:rsidTr="009224E4">
        <w:trPr>
          <w:cnfStyle w:val="100000000000" w:firstRow="1" w:lastRow="0" w:firstColumn="0" w:lastColumn="0" w:oddVBand="0" w:evenVBand="0" w:oddHBand="0" w:evenHBand="0" w:firstRowFirstColumn="0" w:firstRowLastColumn="0" w:lastRowFirstColumn="0" w:lastRowLastColumn="0"/>
        </w:trPr>
        <w:tc>
          <w:tcPr>
            <w:tcW w:w="7920" w:type="dxa"/>
          </w:tcPr>
          <w:p w14:paraId="36FEB5B0" w14:textId="77777777" w:rsidR="00E64714" w:rsidRPr="009224E4" w:rsidRDefault="00E00BBC">
            <w:pPr>
              <w:pStyle w:val="Compact"/>
              <w:jc w:val="center"/>
            </w:pPr>
            <w:bookmarkStart w:id="67" w:name="fig-km-log_normal2"/>
            <w:r w:rsidRPr="009224E4">
              <w:rPr>
                <w:noProof/>
              </w:rPr>
              <w:drawing>
                <wp:inline distT="0" distB="0" distL="0" distR="0" wp14:anchorId="35F593B0" wp14:editId="07777777">
                  <wp:extent cx="4620126" cy="3696101"/>
                  <wp:effectExtent l="0" t="0" r="0" b="0"/>
                  <wp:docPr id="148" name="Picture" title="A Kaplan-Meier plot showing overall survival over time for individuals who have received lenalidomide maintenance therapy for multiple myeloma, with an overlaid Log-normal model fit."/>
                  <wp:cNvGraphicFramePr/>
                  <a:graphic xmlns:a="http://schemas.openxmlformats.org/drawingml/2006/main">
                    <a:graphicData uri="http://schemas.openxmlformats.org/drawingml/2006/picture">
                      <pic:pic xmlns:pic="http://schemas.openxmlformats.org/drawingml/2006/picture">
                        <pic:nvPicPr>
                          <pic:cNvPr id="149" name="Picture" descr="id6249_report_monthly_ss_files/figure-docx/fig-km-log_normal2-1.png"/>
                          <pic:cNvPicPr>
                            <a:picLocks noChangeAspect="1" noChangeArrowheads="1"/>
                          </pic:cNvPicPr>
                        </pic:nvPicPr>
                        <pic:blipFill>
                          <a:blip r:embed="rId36"/>
                          <a:stretch>
                            <a:fillRect/>
                          </a:stretch>
                        </pic:blipFill>
                        <pic:spPr bwMode="auto">
                          <a:xfrm>
                            <a:off x="0" y="0"/>
                            <a:ext cx="4620126" cy="3696101"/>
                          </a:xfrm>
                          <a:prstGeom prst="rect">
                            <a:avLst/>
                          </a:prstGeom>
                          <a:noFill/>
                          <a:ln w="9525">
                            <a:noFill/>
                            <a:headEnd/>
                            <a:tailEnd/>
                          </a:ln>
                        </pic:spPr>
                      </pic:pic>
                    </a:graphicData>
                  </a:graphic>
                </wp:inline>
              </w:drawing>
            </w:r>
          </w:p>
          <w:p w14:paraId="4FA95F79" w14:textId="5D647DB6" w:rsidR="00E64714" w:rsidRPr="009224E4" w:rsidRDefault="00E00BBC">
            <w:pPr>
              <w:pStyle w:val="ImageCaption"/>
              <w:spacing w:before="200"/>
            </w:pPr>
            <w:r w:rsidRPr="009224E4">
              <w:t>Figure </w:t>
            </w:r>
            <w:r w:rsidR="000E543C" w:rsidRPr="009224E4">
              <w:t>20</w:t>
            </w:r>
            <w:r w:rsidRPr="009224E4">
              <w:t>: Overall survival against Log-normal survival function</w:t>
            </w:r>
          </w:p>
        </w:tc>
        <w:bookmarkEnd w:id="67"/>
      </w:tr>
    </w:tbl>
    <w:tbl>
      <w:tblPr>
        <w:tblW w:w="0" w:type="auto"/>
        <w:jc w:val="center"/>
        <w:tblCellMar>
          <w:left w:w="60" w:type="dxa"/>
          <w:right w:w="60" w:type="dxa"/>
        </w:tblCellMar>
        <w:tblLook w:val="0000" w:firstRow="0" w:lastRow="0" w:firstColumn="0" w:lastColumn="0" w:noHBand="0" w:noVBand="0"/>
      </w:tblPr>
      <w:tblGrid>
        <w:gridCol w:w="990"/>
        <w:gridCol w:w="831"/>
        <w:gridCol w:w="892"/>
        <w:gridCol w:w="982"/>
        <w:gridCol w:w="1244"/>
      </w:tblGrid>
      <w:tr w:rsidR="009224E4" w:rsidRPr="009224E4" w14:paraId="531DF264" w14:textId="77777777">
        <w:trPr>
          <w:cantSplit/>
          <w:tblHeader/>
          <w:jc w:val="center"/>
        </w:trPr>
        <w:tc>
          <w:tcPr>
            <w:tcW w:w="0" w:type="auto"/>
            <w:tcBorders>
              <w:top w:val="single" w:sz="16" w:space="0" w:color="D3D3D3"/>
              <w:left w:val="single" w:sz="0" w:space="0" w:color="D3D3D3"/>
              <w:bottom w:val="single" w:sz="16" w:space="0" w:color="D3D3D3"/>
            </w:tcBorders>
          </w:tcPr>
          <w:p w14:paraId="3EBBF420" w14:textId="77777777" w:rsidR="00E64714" w:rsidRPr="009224E4" w:rsidRDefault="00E00BBC">
            <w:pPr>
              <w:keepNext/>
              <w:spacing w:after="60"/>
            </w:pPr>
            <w:r w:rsidRPr="009224E4">
              <w:rPr>
                <w:rFonts w:ascii="Calibri" w:hAnsi="Calibri"/>
                <w:sz w:val="20"/>
              </w:rPr>
              <w:t>Parameter</w:t>
            </w:r>
          </w:p>
        </w:tc>
        <w:tc>
          <w:tcPr>
            <w:tcW w:w="0" w:type="auto"/>
            <w:tcBorders>
              <w:top w:val="single" w:sz="16" w:space="0" w:color="D3D3D3"/>
              <w:bottom w:val="single" w:sz="16" w:space="0" w:color="D3D3D3"/>
            </w:tcBorders>
          </w:tcPr>
          <w:p w14:paraId="1921BF1E" w14:textId="77777777" w:rsidR="00E64714" w:rsidRPr="009224E4" w:rsidRDefault="00E00BBC">
            <w:pPr>
              <w:keepNext/>
              <w:spacing w:after="60"/>
              <w:jc w:val="right"/>
            </w:pPr>
            <w:r w:rsidRPr="009224E4">
              <w:rPr>
                <w:rFonts w:ascii="Calibri" w:hAnsi="Calibri"/>
                <w:sz w:val="20"/>
              </w:rPr>
              <w:t>Estimate</w:t>
            </w:r>
          </w:p>
        </w:tc>
        <w:tc>
          <w:tcPr>
            <w:tcW w:w="0" w:type="auto"/>
            <w:tcBorders>
              <w:top w:val="single" w:sz="16" w:space="0" w:color="D3D3D3"/>
              <w:bottom w:val="single" w:sz="16" w:space="0" w:color="D3D3D3"/>
            </w:tcBorders>
          </w:tcPr>
          <w:p w14:paraId="51344F19" w14:textId="77777777" w:rsidR="00E64714" w:rsidRPr="009224E4" w:rsidRDefault="00E00BBC">
            <w:pPr>
              <w:keepNext/>
              <w:spacing w:after="60"/>
              <w:jc w:val="right"/>
            </w:pPr>
            <w:r w:rsidRPr="009224E4">
              <w:rPr>
                <w:rFonts w:ascii="Calibri" w:hAnsi="Calibri"/>
                <w:sz w:val="20"/>
              </w:rPr>
              <w:t>Std. Error</w:t>
            </w:r>
          </w:p>
        </w:tc>
        <w:tc>
          <w:tcPr>
            <w:tcW w:w="0" w:type="auto"/>
            <w:tcBorders>
              <w:top w:val="single" w:sz="16" w:space="0" w:color="D3D3D3"/>
              <w:bottom w:val="single" w:sz="16" w:space="0" w:color="D3D3D3"/>
            </w:tcBorders>
          </w:tcPr>
          <w:p w14:paraId="3DFB62A0" w14:textId="77777777" w:rsidR="00E64714" w:rsidRPr="009224E4" w:rsidRDefault="00E00BBC">
            <w:pPr>
              <w:keepNext/>
              <w:spacing w:after="60"/>
              <w:jc w:val="right"/>
            </w:pPr>
            <w:r w:rsidRPr="009224E4">
              <w:rPr>
                <w:rFonts w:ascii="Calibri" w:hAnsi="Calibri"/>
                <w:sz w:val="20"/>
              </w:rPr>
              <w:t>z</w:t>
            </w:r>
          </w:p>
        </w:tc>
        <w:tc>
          <w:tcPr>
            <w:tcW w:w="0" w:type="auto"/>
            <w:tcBorders>
              <w:top w:val="single" w:sz="16" w:space="0" w:color="D3D3D3"/>
              <w:bottom w:val="single" w:sz="16" w:space="0" w:color="D3D3D3"/>
              <w:right w:val="single" w:sz="0" w:space="0" w:color="D3D3D3"/>
            </w:tcBorders>
          </w:tcPr>
          <w:p w14:paraId="1E1AB0B0" w14:textId="77777777" w:rsidR="00E64714" w:rsidRPr="009224E4" w:rsidRDefault="00E00BBC">
            <w:pPr>
              <w:keepNext/>
              <w:spacing w:after="60"/>
              <w:jc w:val="right"/>
            </w:pPr>
            <w:r w:rsidRPr="009224E4">
              <w:rPr>
                <w:rFonts w:ascii="Calibri" w:hAnsi="Calibri"/>
                <w:sz w:val="20"/>
              </w:rPr>
              <w:t>p-value</w:t>
            </w:r>
          </w:p>
        </w:tc>
      </w:tr>
      <w:tr w:rsidR="009224E4" w:rsidRPr="009224E4" w14:paraId="22CBBE56" w14:textId="77777777">
        <w:trPr>
          <w:cantSplit/>
          <w:jc w:val="center"/>
        </w:trPr>
        <w:tc>
          <w:tcPr>
            <w:tcW w:w="0" w:type="auto"/>
            <w:tcBorders>
              <w:top w:val="single" w:sz="0" w:space="0" w:color="D3D3D3"/>
              <w:left w:val="single" w:sz="0" w:space="0" w:color="D3D3D3"/>
              <w:bottom w:val="single" w:sz="0" w:space="0" w:color="D3D3D3"/>
              <w:right w:val="single" w:sz="0" w:space="0" w:color="D3D3D3"/>
            </w:tcBorders>
          </w:tcPr>
          <w:p w14:paraId="479A2AE6" w14:textId="77777777" w:rsidR="00E64714" w:rsidRPr="009224E4" w:rsidRDefault="00E00BBC">
            <w:pPr>
              <w:keepNext/>
              <w:spacing w:after="60"/>
            </w:pPr>
            <w:r w:rsidRPr="009224E4">
              <w:rPr>
                <w:rFonts w:ascii="Calibri" w:hAnsi="Calibri"/>
                <w:sz w:val="20"/>
              </w:rPr>
              <w:t>(Intercept)</w:t>
            </w:r>
          </w:p>
        </w:tc>
        <w:tc>
          <w:tcPr>
            <w:tcW w:w="0" w:type="auto"/>
            <w:tcBorders>
              <w:top w:val="single" w:sz="0" w:space="0" w:color="D3D3D3"/>
              <w:left w:val="single" w:sz="0" w:space="0" w:color="D3D3D3"/>
              <w:bottom w:val="single" w:sz="0" w:space="0" w:color="D3D3D3"/>
              <w:right w:val="single" w:sz="0" w:space="0" w:color="D3D3D3"/>
            </w:tcBorders>
          </w:tcPr>
          <w:p w14:paraId="013F4E47" w14:textId="77777777" w:rsidR="00E64714" w:rsidRPr="009224E4" w:rsidRDefault="00E00BBC">
            <w:pPr>
              <w:keepNext/>
              <w:spacing w:after="60"/>
              <w:jc w:val="right"/>
            </w:pPr>
            <w:r w:rsidRPr="009224E4">
              <w:rPr>
                <w:rFonts w:ascii="Calibri" w:hAnsi="Calibri"/>
                <w:sz w:val="20"/>
              </w:rPr>
              <w:t>6.144</w:t>
            </w:r>
          </w:p>
        </w:tc>
        <w:tc>
          <w:tcPr>
            <w:tcW w:w="0" w:type="auto"/>
            <w:tcBorders>
              <w:top w:val="single" w:sz="0" w:space="0" w:color="D3D3D3"/>
              <w:left w:val="single" w:sz="0" w:space="0" w:color="D3D3D3"/>
              <w:bottom w:val="single" w:sz="0" w:space="0" w:color="D3D3D3"/>
              <w:right w:val="single" w:sz="0" w:space="0" w:color="D3D3D3"/>
            </w:tcBorders>
          </w:tcPr>
          <w:p w14:paraId="5E1DAE64" w14:textId="77777777" w:rsidR="00E64714" w:rsidRPr="009224E4" w:rsidRDefault="00E00BBC">
            <w:pPr>
              <w:keepNext/>
              <w:spacing w:after="60"/>
              <w:jc w:val="right"/>
            </w:pPr>
            <w:r w:rsidRPr="009224E4">
              <w:rPr>
                <w:rFonts w:ascii="Calibri" w:hAnsi="Calibri"/>
                <w:sz w:val="20"/>
              </w:rPr>
              <w:t>0.462</w:t>
            </w:r>
          </w:p>
        </w:tc>
        <w:tc>
          <w:tcPr>
            <w:tcW w:w="0" w:type="auto"/>
            <w:tcBorders>
              <w:top w:val="single" w:sz="0" w:space="0" w:color="D3D3D3"/>
              <w:left w:val="single" w:sz="0" w:space="0" w:color="D3D3D3"/>
              <w:bottom w:val="single" w:sz="0" w:space="0" w:color="D3D3D3"/>
              <w:right w:val="single" w:sz="0" w:space="0" w:color="D3D3D3"/>
            </w:tcBorders>
          </w:tcPr>
          <w:p w14:paraId="454BDB26" w14:textId="77777777" w:rsidR="00E64714" w:rsidRPr="009224E4" w:rsidRDefault="00E00BBC">
            <w:pPr>
              <w:keepNext/>
              <w:spacing w:after="60"/>
              <w:jc w:val="right"/>
            </w:pPr>
            <w:r w:rsidRPr="009224E4">
              <w:rPr>
                <w:rFonts w:ascii="Calibri" w:hAnsi="Calibri"/>
                <w:sz w:val="20"/>
              </w:rPr>
              <w:t>13.287254</w:t>
            </w:r>
          </w:p>
        </w:tc>
        <w:tc>
          <w:tcPr>
            <w:tcW w:w="0" w:type="auto"/>
            <w:tcBorders>
              <w:top w:val="single" w:sz="0" w:space="0" w:color="D3D3D3"/>
              <w:left w:val="single" w:sz="0" w:space="0" w:color="D3D3D3"/>
              <w:bottom w:val="single" w:sz="0" w:space="0" w:color="D3D3D3"/>
              <w:right w:val="single" w:sz="0" w:space="0" w:color="D3D3D3"/>
            </w:tcBorders>
          </w:tcPr>
          <w:p w14:paraId="5D883478" w14:textId="77777777" w:rsidR="00E64714" w:rsidRPr="009224E4" w:rsidRDefault="00E00BBC">
            <w:pPr>
              <w:keepNext/>
              <w:spacing w:after="60"/>
              <w:jc w:val="right"/>
            </w:pPr>
            <w:r w:rsidRPr="009224E4">
              <w:rPr>
                <w:rFonts w:ascii="Calibri" w:hAnsi="Calibri"/>
                <w:sz w:val="20"/>
              </w:rPr>
              <w:t>2.744682e-40</w:t>
            </w:r>
          </w:p>
        </w:tc>
      </w:tr>
      <w:tr w:rsidR="009224E4" w:rsidRPr="009224E4" w14:paraId="381C9E21" w14:textId="77777777">
        <w:trPr>
          <w:cantSplit/>
          <w:jc w:val="center"/>
        </w:trPr>
        <w:tc>
          <w:tcPr>
            <w:tcW w:w="0" w:type="auto"/>
            <w:tcBorders>
              <w:top w:val="single" w:sz="0" w:space="0" w:color="D3D3D3"/>
              <w:left w:val="single" w:sz="0" w:space="0" w:color="D3D3D3"/>
              <w:bottom w:val="single" w:sz="0" w:space="0" w:color="D3D3D3"/>
              <w:right w:val="single" w:sz="0" w:space="0" w:color="D3D3D3"/>
            </w:tcBorders>
          </w:tcPr>
          <w:p w14:paraId="23A20220" w14:textId="77777777" w:rsidR="00E64714" w:rsidRPr="009224E4" w:rsidRDefault="00E00BBC">
            <w:pPr>
              <w:keepNext/>
              <w:spacing w:after="60"/>
            </w:pPr>
            <w:r w:rsidRPr="009224E4">
              <w:rPr>
                <w:rFonts w:ascii="Calibri" w:hAnsi="Calibri"/>
                <w:sz w:val="20"/>
              </w:rPr>
              <w:t>Log(scale)</w:t>
            </w:r>
          </w:p>
        </w:tc>
        <w:tc>
          <w:tcPr>
            <w:tcW w:w="0" w:type="auto"/>
            <w:tcBorders>
              <w:top w:val="single" w:sz="0" w:space="0" w:color="D3D3D3"/>
              <w:left w:val="single" w:sz="0" w:space="0" w:color="D3D3D3"/>
              <w:bottom w:val="single" w:sz="0" w:space="0" w:color="D3D3D3"/>
              <w:right w:val="single" w:sz="0" w:space="0" w:color="D3D3D3"/>
            </w:tcBorders>
          </w:tcPr>
          <w:p w14:paraId="6B85A137" w14:textId="77777777" w:rsidR="00E64714" w:rsidRPr="009224E4" w:rsidRDefault="00E00BBC">
            <w:pPr>
              <w:keepNext/>
              <w:spacing w:after="60"/>
              <w:jc w:val="right"/>
            </w:pPr>
            <w:r w:rsidRPr="009224E4">
              <w:rPr>
                <w:rFonts w:ascii="Calibri" w:hAnsi="Calibri"/>
                <w:sz w:val="20"/>
              </w:rPr>
              <w:t>0.612</w:t>
            </w:r>
          </w:p>
        </w:tc>
        <w:tc>
          <w:tcPr>
            <w:tcW w:w="0" w:type="auto"/>
            <w:tcBorders>
              <w:top w:val="single" w:sz="0" w:space="0" w:color="D3D3D3"/>
              <w:left w:val="single" w:sz="0" w:space="0" w:color="D3D3D3"/>
              <w:bottom w:val="single" w:sz="0" w:space="0" w:color="D3D3D3"/>
              <w:right w:val="single" w:sz="0" w:space="0" w:color="D3D3D3"/>
            </w:tcBorders>
          </w:tcPr>
          <w:p w14:paraId="121D23C9" w14:textId="77777777" w:rsidR="00E64714" w:rsidRPr="009224E4" w:rsidRDefault="00E00BBC">
            <w:pPr>
              <w:keepNext/>
              <w:spacing w:after="60"/>
              <w:jc w:val="right"/>
            </w:pPr>
            <w:r w:rsidRPr="009224E4">
              <w:rPr>
                <w:rFonts w:ascii="Calibri" w:hAnsi="Calibri"/>
                <w:sz w:val="20"/>
              </w:rPr>
              <w:t>0.139</w:t>
            </w:r>
          </w:p>
        </w:tc>
        <w:tc>
          <w:tcPr>
            <w:tcW w:w="0" w:type="auto"/>
            <w:tcBorders>
              <w:top w:val="single" w:sz="0" w:space="0" w:color="D3D3D3"/>
              <w:left w:val="single" w:sz="0" w:space="0" w:color="D3D3D3"/>
              <w:bottom w:val="single" w:sz="0" w:space="0" w:color="D3D3D3"/>
              <w:right w:val="single" w:sz="0" w:space="0" w:color="D3D3D3"/>
            </w:tcBorders>
          </w:tcPr>
          <w:p w14:paraId="297CF1BB" w14:textId="77777777" w:rsidR="00E64714" w:rsidRPr="009224E4" w:rsidRDefault="00E00BBC">
            <w:pPr>
              <w:keepNext/>
              <w:spacing w:after="60"/>
              <w:jc w:val="right"/>
            </w:pPr>
            <w:r w:rsidRPr="009224E4">
              <w:rPr>
                <w:rFonts w:ascii="Calibri" w:hAnsi="Calibri"/>
                <w:sz w:val="20"/>
              </w:rPr>
              <w:t>4.386989</w:t>
            </w:r>
          </w:p>
        </w:tc>
        <w:tc>
          <w:tcPr>
            <w:tcW w:w="0" w:type="auto"/>
            <w:tcBorders>
              <w:top w:val="single" w:sz="0" w:space="0" w:color="D3D3D3"/>
              <w:left w:val="single" w:sz="0" w:space="0" w:color="D3D3D3"/>
              <w:bottom w:val="single" w:sz="0" w:space="0" w:color="D3D3D3"/>
              <w:right w:val="single" w:sz="0" w:space="0" w:color="D3D3D3"/>
            </w:tcBorders>
          </w:tcPr>
          <w:p w14:paraId="03FBF9BB" w14:textId="77777777" w:rsidR="00E64714" w:rsidRPr="009224E4" w:rsidRDefault="00E00BBC">
            <w:pPr>
              <w:keepNext/>
              <w:spacing w:after="60"/>
              <w:jc w:val="right"/>
            </w:pPr>
            <w:r w:rsidRPr="009224E4">
              <w:rPr>
                <w:rFonts w:ascii="Calibri" w:hAnsi="Calibri"/>
                <w:sz w:val="20"/>
              </w:rPr>
              <w:t>1.149306e-05</w:t>
            </w:r>
          </w:p>
        </w:tc>
      </w:tr>
      <w:tr w:rsidR="009224E4" w:rsidRPr="009224E4" w14:paraId="0D2C68E5" w14:textId="77777777">
        <w:trPr>
          <w:cantSplit/>
          <w:jc w:val="center"/>
        </w:trPr>
        <w:tc>
          <w:tcPr>
            <w:tcW w:w="0" w:type="auto"/>
            <w:gridSpan w:val="5"/>
          </w:tcPr>
          <w:p w14:paraId="726732DE" w14:textId="77777777" w:rsidR="00E64714" w:rsidRPr="009224E4" w:rsidRDefault="00E00BBC">
            <w:pPr>
              <w:keepNext/>
              <w:spacing w:after="60"/>
            </w:pPr>
            <w:r w:rsidRPr="009224E4">
              <w:rPr>
                <w:rFonts w:ascii="Calibri" w:hAnsi="Calibri"/>
                <w:sz w:val="20"/>
              </w:rPr>
              <w:t>log-likelihood = -274.437955449766</w:t>
            </w:r>
          </w:p>
        </w:tc>
      </w:tr>
      <w:tr w:rsidR="009224E4" w:rsidRPr="009224E4" w14:paraId="4D076E79" w14:textId="77777777">
        <w:trPr>
          <w:cantSplit/>
          <w:jc w:val="center"/>
        </w:trPr>
        <w:tc>
          <w:tcPr>
            <w:tcW w:w="0" w:type="auto"/>
            <w:gridSpan w:val="5"/>
          </w:tcPr>
          <w:p w14:paraId="69062E06" w14:textId="77777777" w:rsidR="00E64714" w:rsidRPr="009224E4" w:rsidRDefault="00E00BBC">
            <w:pPr>
              <w:keepNext/>
              <w:spacing w:after="60"/>
            </w:pPr>
            <w:r w:rsidRPr="009224E4">
              <w:rPr>
                <w:rFonts w:ascii="Calibri" w:hAnsi="Calibri"/>
                <w:sz w:val="20"/>
              </w:rPr>
              <w:t>AIC = 552.875910899531</w:t>
            </w:r>
          </w:p>
        </w:tc>
      </w:tr>
      <w:tr w:rsidR="009224E4" w:rsidRPr="009224E4" w14:paraId="0D3D05AE" w14:textId="77777777">
        <w:trPr>
          <w:cantSplit/>
          <w:jc w:val="center"/>
        </w:trPr>
        <w:tc>
          <w:tcPr>
            <w:tcW w:w="0" w:type="auto"/>
            <w:gridSpan w:val="5"/>
          </w:tcPr>
          <w:p w14:paraId="31B75592" w14:textId="77777777" w:rsidR="00E64714" w:rsidRPr="009224E4" w:rsidRDefault="00E00BBC">
            <w:pPr>
              <w:keepNext/>
              <w:spacing w:after="60"/>
            </w:pPr>
            <w:r w:rsidRPr="009224E4">
              <w:rPr>
                <w:rFonts w:ascii="Calibri" w:hAnsi="Calibri"/>
                <w:sz w:val="20"/>
              </w:rPr>
              <w:t>BIC = 562.139914454323</w:t>
            </w:r>
          </w:p>
        </w:tc>
      </w:tr>
    </w:tbl>
    <w:tbl>
      <w:tblPr>
        <w:tblStyle w:val="Table"/>
        <w:tblW w:w="5000" w:type="pct"/>
        <w:tblLayout w:type="fixed"/>
        <w:tblLook w:val="0020" w:firstRow="1" w:lastRow="0" w:firstColumn="0" w:lastColumn="0" w:noHBand="0" w:noVBand="0"/>
      </w:tblPr>
      <w:tblGrid>
        <w:gridCol w:w="9360"/>
      </w:tblGrid>
      <w:tr w:rsidR="009224E4" w:rsidRPr="009224E4" w14:paraId="2FDA89DE" w14:textId="77777777" w:rsidTr="009224E4">
        <w:trPr>
          <w:cnfStyle w:val="100000000000" w:firstRow="1" w:lastRow="0" w:firstColumn="0" w:lastColumn="0" w:oddVBand="0" w:evenVBand="0" w:oddHBand="0" w:evenHBand="0" w:firstRowFirstColumn="0" w:firstRowLastColumn="0" w:lastRowFirstColumn="0" w:lastRowLastColumn="0"/>
        </w:trPr>
        <w:tc>
          <w:tcPr>
            <w:tcW w:w="7920" w:type="dxa"/>
          </w:tcPr>
          <w:p w14:paraId="68BE0FF9" w14:textId="77777777" w:rsidR="00E64714" w:rsidRPr="009224E4" w:rsidRDefault="00E00BBC">
            <w:pPr>
              <w:pStyle w:val="ImageCaption"/>
              <w:spacing w:before="200"/>
            </w:pPr>
            <w:bookmarkStart w:id="68" w:name="tbl-km-log_normal2"/>
            <w:r w:rsidRPr="009224E4">
              <w:t>Table 13: Survival Model Fit Summary (Log-normal distribution)</w:t>
            </w:r>
          </w:p>
          <w:bookmarkEnd w:id="68"/>
          <w:p w14:paraId="34FF1C98" w14:textId="77777777" w:rsidR="00E64714" w:rsidRPr="009224E4" w:rsidRDefault="00E64714"/>
        </w:tc>
      </w:tr>
    </w:tbl>
    <w:p w14:paraId="6D072C0D" w14:textId="77777777" w:rsidR="00E64714" w:rsidRPr="009224E4" w:rsidRDefault="00E00BBC">
      <w:r w:rsidRPr="009224E4">
        <w:br w:type="page"/>
      </w:r>
    </w:p>
    <w:p w14:paraId="364C8057" w14:textId="77777777" w:rsidR="00E64714" w:rsidRPr="009224E4" w:rsidRDefault="00E00BBC">
      <w:pPr>
        <w:pStyle w:val="Heading4"/>
        <w:rPr>
          <w:color w:val="auto"/>
        </w:rPr>
      </w:pPr>
      <w:bookmarkStart w:id="69" w:name="log-logistic-1"/>
      <w:bookmarkEnd w:id="66"/>
      <w:r w:rsidRPr="009224E4">
        <w:rPr>
          <w:color w:val="auto"/>
        </w:rPr>
        <w:lastRenderedPageBreak/>
        <w:t>Log-logistic</w:t>
      </w:r>
    </w:p>
    <w:tbl>
      <w:tblPr>
        <w:tblStyle w:val="Table"/>
        <w:tblW w:w="5000" w:type="pct"/>
        <w:tblLayout w:type="fixed"/>
        <w:tblLook w:val="0020" w:firstRow="1" w:lastRow="0" w:firstColumn="0" w:lastColumn="0" w:noHBand="0" w:noVBand="0"/>
      </w:tblPr>
      <w:tblGrid>
        <w:gridCol w:w="9360"/>
      </w:tblGrid>
      <w:tr w:rsidR="009224E4" w:rsidRPr="009224E4" w14:paraId="05CF2F8B" w14:textId="77777777" w:rsidTr="009224E4">
        <w:trPr>
          <w:cnfStyle w:val="100000000000" w:firstRow="1" w:lastRow="0" w:firstColumn="0" w:lastColumn="0" w:oddVBand="0" w:evenVBand="0" w:oddHBand="0" w:evenHBand="0" w:firstRowFirstColumn="0" w:firstRowLastColumn="0" w:lastRowFirstColumn="0" w:lastRowLastColumn="0"/>
        </w:trPr>
        <w:tc>
          <w:tcPr>
            <w:tcW w:w="7920" w:type="dxa"/>
          </w:tcPr>
          <w:p w14:paraId="48A21919" w14:textId="77777777" w:rsidR="00E64714" w:rsidRPr="009224E4" w:rsidRDefault="00E00BBC">
            <w:pPr>
              <w:pStyle w:val="Compact"/>
              <w:jc w:val="center"/>
            </w:pPr>
            <w:bookmarkStart w:id="70" w:name="fig-km-log_logistic2"/>
            <w:r w:rsidRPr="009224E4">
              <w:rPr>
                <w:noProof/>
              </w:rPr>
              <w:drawing>
                <wp:inline distT="0" distB="0" distL="0" distR="0" wp14:anchorId="5365F5AC" wp14:editId="07777777">
                  <wp:extent cx="4620126" cy="3696101"/>
                  <wp:effectExtent l="0" t="0" r="0" b="0"/>
                  <wp:docPr id="154" name="Picture" title="A Kaplan-Meier plot showing overall survival over time for individuals who have received lenalidomide maintenance therapy for multiple myeloma, with an overlaid log-logistic model fit."/>
                  <wp:cNvGraphicFramePr/>
                  <a:graphic xmlns:a="http://schemas.openxmlformats.org/drawingml/2006/main">
                    <a:graphicData uri="http://schemas.openxmlformats.org/drawingml/2006/picture">
                      <pic:pic xmlns:pic="http://schemas.openxmlformats.org/drawingml/2006/picture">
                        <pic:nvPicPr>
                          <pic:cNvPr id="155" name="Picture" descr="id6249_report_monthly_ss_files/figure-docx/fig-km-log_logistic2-1.png"/>
                          <pic:cNvPicPr>
                            <a:picLocks noChangeAspect="1" noChangeArrowheads="1"/>
                          </pic:cNvPicPr>
                        </pic:nvPicPr>
                        <pic:blipFill>
                          <a:blip r:embed="rId37"/>
                          <a:stretch>
                            <a:fillRect/>
                          </a:stretch>
                        </pic:blipFill>
                        <pic:spPr bwMode="auto">
                          <a:xfrm>
                            <a:off x="0" y="0"/>
                            <a:ext cx="4620126" cy="3696101"/>
                          </a:xfrm>
                          <a:prstGeom prst="rect">
                            <a:avLst/>
                          </a:prstGeom>
                          <a:noFill/>
                          <a:ln w="9525">
                            <a:noFill/>
                            <a:headEnd/>
                            <a:tailEnd/>
                          </a:ln>
                        </pic:spPr>
                      </pic:pic>
                    </a:graphicData>
                  </a:graphic>
                </wp:inline>
              </w:drawing>
            </w:r>
          </w:p>
          <w:p w14:paraId="7DFB98F4" w14:textId="3443340A" w:rsidR="00E64714" w:rsidRPr="009224E4" w:rsidRDefault="00E00BBC">
            <w:pPr>
              <w:pStyle w:val="ImageCaption"/>
              <w:spacing w:before="200"/>
            </w:pPr>
            <w:r w:rsidRPr="009224E4">
              <w:t>Figure </w:t>
            </w:r>
            <w:r w:rsidR="000B5791" w:rsidRPr="009224E4">
              <w:t>2</w:t>
            </w:r>
            <w:r w:rsidR="000E543C" w:rsidRPr="009224E4">
              <w:t>1</w:t>
            </w:r>
            <w:r w:rsidRPr="009224E4">
              <w:t>: Overall survival against Log-Logistic survival function</w:t>
            </w:r>
          </w:p>
        </w:tc>
        <w:bookmarkEnd w:id="70"/>
      </w:tr>
    </w:tbl>
    <w:tbl>
      <w:tblPr>
        <w:tblW w:w="0" w:type="auto"/>
        <w:jc w:val="center"/>
        <w:tblCellMar>
          <w:left w:w="60" w:type="dxa"/>
          <w:right w:w="60" w:type="dxa"/>
        </w:tblCellMar>
        <w:tblLook w:val="0000" w:firstRow="0" w:lastRow="0" w:firstColumn="0" w:lastColumn="0" w:noHBand="0" w:noVBand="0"/>
      </w:tblPr>
      <w:tblGrid>
        <w:gridCol w:w="990"/>
        <w:gridCol w:w="831"/>
        <w:gridCol w:w="892"/>
        <w:gridCol w:w="982"/>
        <w:gridCol w:w="1244"/>
      </w:tblGrid>
      <w:tr w:rsidR="009224E4" w:rsidRPr="009224E4" w14:paraId="0CE7DAE9" w14:textId="77777777">
        <w:trPr>
          <w:cantSplit/>
          <w:tblHeader/>
          <w:jc w:val="center"/>
        </w:trPr>
        <w:tc>
          <w:tcPr>
            <w:tcW w:w="0" w:type="auto"/>
            <w:tcBorders>
              <w:top w:val="single" w:sz="16" w:space="0" w:color="D3D3D3"/>
              <w:left w:val="single" w:sz="0" w:space="0" w:color="D3D3D3"/>
              <w:bottom w:val="single" w:sz="16" w:space="0" w:color="D3D3D3"/>
            </w:tcBorders>
          </w:tcPr>
          <w:p w14:paraId="5B82D803" w14:textId="77777777" w:rsidR="00E64714" w:rsidRPr="009224E4" w:rsidRDefault="00E00BBC">
            <w:pPr>
              <w:keepNext/>
              <w:spacing w:after="60"/>
            </w:pPr>
            <w:r w:rsidRPr="009224E4">
              <w:rPr>
                <w:rFonts w:ascii="Calibri" w:hAnsi="Calibri"/>
                <w:sz w:val="20"/>
              </w:rPr>
              <w:t>Parameter</w:t>
            </w:r>
          </w:p>
        </w:tc>
        <w:tc>
          <w:tcPr>
            <w:tcW w:w="0" w:type="auto"/>
            <w:tcBorders>
              <w:top w:val="single" w:sz="16" w:space="0" w:color="D3D3D3"/>
              <w:bottom w:val="single" w:sz="16" w:space="0" w:color="D3D3D3"/>
            </w:tcBorders>
          </w:tcPr>
          <w:p w14:paraId="3F11EBFC" w14:textId="77777777" w:rsidR="00E64714" w:rsidRPr="009224E4" w:rsidRDefault="00E00BBC">
            <w:pPr>
              <w:keepNext/>
              <w:spacing w:after="60"/>
              <w:jc w:val="right"/>
            </w:pPr>
            <w:r w:rsidRPr="009224E4">
              <w:rPr>
                <w:rFonts w:ascii="Calibri" w:hAnsi="Calibri"/>
                <w:sz w:val="20"/>
              </w:rPr>
              <w:t>Estimate</w:t>
            </w:r>
          </w:p>
        </w:tc>
        <w:tc>
          <w:tcPr>
            <w:tcW w:w="0" w:type="auto"/>
            <w:tcBorders>
              <w:top w:val="single" w:sz="16" w:space="0" w:color="D3D3D3"/>
              <w:bottom w:val="single" w:sz="16" w:space="0" w:color="D3D3D3"/>
            </w:tcBorders>
          </w:tcPr>
          <w:p w14:paraId="75D154E0" w14:textId="77777777" w:rsidR="00E64714" w:rsidRPr="009224E4" w:rsidRDefault="00E00BBC">
            <w:pPr>
              <w:keepNext/>
              <w:spacing w:after="60"/>
              <w:jc w:val="right"/>
            </w:pPr>
            <w:r w:rsidRPr="009224E4">
              <w:rPr>
                <w:rFonts w:ascii="Calibri" w:hAnsi="Calibri"/>
                <w:sz w:val="20"/>
              </w:rPr>
              <w:t>Std. Error</w:t>
            </w:r>
          </w:p>
        </w:tc>
        <w:tc>
          <w:tcPr>
            <w:tcW w:w="0" w:type="auto"/>
            <w:tcBorders>
              <w:top w:val="single" w:sz="16" w:space="0" w:color="D3D3D3"/>
              <w:bottom w:val="single" w:sz="16" w:space="0" w:color="D3D3D3"/>
            </w:tcBorders>
          </w:tcPr>
          <w:p w14:paraId="7D25C627" w14:textId="77777777" w:rsidR="00E64714" w:rsidRPr="009224E4" w:rsidRDefault="00E00BBC">
            <w:pPr>
              <w:keepNext/>
              <w:spacing w:after="60"/>
              <w:jc w:val="right"/>
            </w:pPr>
            <w:r w:rsidRPr="009224E4">
              <w:rPr>
                <w:rFonts w:ascii="Calibri" w:hAnsi="Calibri"/>
                <w:sz w:val="20"/>
              </w:rPr>
              <w:t>z</w:t>
            </w:r>
          </w:p>
        </w:tc>
        <w:tc>
          <w:tcPr>
            <w:tcW w:w="0" w:type="auto"/>
            <w:tcBorders>
              <w:top w:val="single" w:sz="16" w:space="0" w:color="D3D3D3"/>
              <w:bottom w:val="single" w:sz="16" w:space="0" w:color="D3D3D3"/>
              <w:right w:val="single" w:sz="0" w:space="0" w:color="D3D3D3"/>
            </w:tcBorders>
          </w:tcPr>
          <w:p w14:paraId="172669C6" w14:textId="77777777" w:rsidR="00E64714" w:rsidRPr="009224E4" w:rsidRDefault="00E00BBC">
            <w:pPr>
              <w:keepNext/>
              <w:spacing w:after="60"/>
              <w:jc w:val="right"/>
            </w:pPr>
            <w:r w:rsidRPr="009224E4">
              <w:rPr>
                <w:rFonts w:ascii="Calibri" w:hAnsi="Calibri"/>
                <w:sz w:val="20"/>
              </w:rPr>
              <w:t>p-value</w:t>
            </w:r>
          </w:p>
        </w:tc>
      </w:tr>
      <w:tr w:rsidR="009224E4" w:rsidRPr="009224E4" w14:paraId="750E2EC5" w14:textId="77777777">
        <w:trPr>
          <w:cantSplit/>
          <w:jc w:val="center"/>
        </w:trPr>
        <w:tc>
          <w:tcPr>
            <w:tcW w:w="0" w:type="auto"/>
            <w:tcBorders>
              <w:top w:val="single" w:sz="0" w:space="0" w:color="D3D3D3"/>
              <w:left w:val="single" w:sz="0" w:space="0" w:color="D3D3D3"/>
              <w:bottom w:val="single" w:sz="0" w:space="0" w:color="D3D3D3"/>
              <w:right w:val="single" w:sz="0" w:space="0" w:color="D3D3D3"/>
            </w:tcBorders>
          </w:tcPr>
          <w:p w14:paraId="1656B227" w14:textId="77777777" w:rsidR="00E64714" w:rsidRPr="009224E4" w:rsidRDefault="00E00BBC">
            <w:pPr>
              <w:keepNext/>
              <w:spacing w:after="60"/>
            </w:pPr>
            <w:r w:rsidRPr="009224E4">
              <w:rPr>
                <w:rFonts w:ascii="Calibri" w:hAnsi="Calibri"/>
                <w:sz w:val="20"/>
              </w:rPr>
              <w:t>(Intercept)</w:t>
            </w:r>
          </w:p>
        </w:tc>
        <w:tc>
          <w:tcPr>
            <w:tcW w:w="0" w:type="auto"/>
            <w:tcBorders>
              <w:top w:val="single" w:sz="0" w:space="0" w:color="D3D3D3"/>
              <w:left w:val="single" w:sz="0" w:space="0" w:color="D3D3D3"/>
              <w:bottom w:val="single" w:sz="0" w:space="0" w:color="D3D3D3"/>
              <w:right w:val="single" w:sz="0" w:space="0" w:color="D3D3D3"/>
            </w:tcBorders>
          </w:tcPr>
          <w:p w14:paraId="261F428A" w14:textId="77777777" w:rsidR="00E64714" w:rsidRPr="009224E4" w:rsidRDefault="00E00BBC">
            <w:pPr>
              <w:keepNext/>
              <w:spacing w:after="60"/>
              <w:jc w:val="right"/>
            </w:pPr>
            <w:r w:rsidRPr="009224E4">
              <w:rPr>
                <w:rFonts w:ascii="Calibri" w:hAnsi="Calibri"/>
                <w:sz w:val="20"/>
              </w:rPr>
              <w:t>5.400</w:t>
            </w:r>
          </w:p>
        </w:tc>
        <w:tc>
          <w:tcPr>
            <w:tcW w:w="0" w:type="auto"/>
            <w:tcBorders>
              <w:top w:val="single" w:sz="0" w:space="0" w:color="D3D3D3"/>
              <w:left w:val="single" w:sz="0" w:space="0" w:color="D3D3D3"/>
              <w:bottom w:val="single" w:sz="0" w:space="0" w:color="D3D3D3"/>
              <w:right w:val="single" w:sz="0" w:space="0" w:color="D3D3D3"/>
            </w:tcBorders>
          </w:tcPr>
          <w:p w14:paraId="027EDBE8" w14:textId="77777777" w:rsidR="00E64714" w:rsidRPr="009224E4" w:rsidRDefault="00E00BBC">
            <w:pPr>
              <w:keepNext/>
              <w:spacing w:after="60"/>
              <w:jc w:val="right"/>
            </w:pPr>
            <w:r w:rsidRPr="009224E4">
              <w:rPr>
                <w:rFonts w:ascii="Calibri" w:hAnsi="Calibri"/>
                <w:sz w:val="20"/>
              </w:rPr>
              <w:t>0.367</w:t>
            </w:r>
          </w:p>
        </w:tc>
        <w:tc>
          <w:tcPr>
            <w:tcW w:w="0" w:type="auto"/>
            <w:tcBorders>
              <w:top w:val="single" w:sz="0" w:space="0" w:color="D3D3D3"/>
              <w:left w:val="single" w:sz="0" w:space="0" w:color="D3D3D3"/>
              <w:bottom w:val="single" w:sz="0" w:space="0" w:color="D3D3D3"/>
              <w:right w:val="single" w:sz="0" w:space="0" w:color="D3D3D3"/>
            </w:tcBorders>
          </w:tcPr>
          <w:p w14:paraId="0A2EE897" w14:textId="77777777" w:rsidR="00E64714" w:rsidRPr="009224E4" w:rsidRDefault="00E00BBC">
            <w:pPr>
              <w:keepNext/>
              <w:spacing w:after="60"/>
              <w:jc w:val="right"/>
            </w:pPr>
            <w:r w:rsidRPr="009224E4">
              <w:rPr>
                <w:rFonts w:ascii="Calibri" w:hAnsi="Calibri"/>
                <w:sz w:val="20"/>
              </w:rPr>
              <w:t>14.722989</w:t>
            </w:r>
          </w:p>
        </w:tc>
        <w:tc>
          <w:tcPr>
            <w:tcW w:w="0" w:type="auto"/>
            <w:tcBorders>
              <w:top w:val="single" w:sz="0" w:space="0" w:color="D3D3D3"/>
              <w:left w:val="single" w:sz="0" w:space="0" w:color="D3D3D3"/>
              <w:bottom w:val="single" w:sz="0" w:space="0" w:color="D3D3D3"/>
              <w:right w:val="single" w:sz="0" w:space="0" w:color="D3D3D3"/>
            </w:tcBorders>
          </w:tcPr>
          <w:p w14:paraId="115AAFB1" w14:textId="77777777" w:rsidR="00E64714" w:rsidRPr="009224E4" w:rsidRDefault="00E00BBC">
            <w:pPr>
              <w:keepNext/>
              <w:spacing w:after="60"/>
              <w:jc w:val="right"/>
            </w:pPr>
            <w:r w:rsidRPr="009224E4">
              <w:rPr>
                <w:rFonts w:ascii="Calibri" w:hAnsi="Calibri"/>
                <w:sz w:val="20"/>
              </w:rPr>
              <w:t>4.589190e-49</w:t>
            </w:r>
          </w:p>
        </w:tc>
      </w:tr>
      <w:tr w:rsidR="009224E4" w:rsidRPr="009224E4" w14:paraId="12169E4C" w14:textId="77777777">
        <w:trPr>
          <w:cantSplit/>
          <w:jc w:val="center"/>
        </w:trPr>
        <w:tc>
          <w:tcPr>
            <w:tcW w:w="0" w:type="auto"/>
            <w:tcBorders>
              <w:top w:val="single" w:sz="0" w:space="0" w:color="D3D3D3"/>
              <w:left w:val="single" w:sz="0" w:space="0" w:color="D3D3D3"/>
              <w:bottom w:val="single" w:sz="0" w:space="0" w:color="D3D3D3"/>
              <w:right w:val="single" w:sz="0" w:space="0" w:color="D3D3D3"/>
            </w:tcBorders>
          </w:tcPr>
          <w:p w14:paraId="5AD93EFF" w14:textId="77777777" w:rsidR="00E64714" w:rsidRPr="009224E4" w:rsidRDefault="00E00BBC">
            <w:pPr>
              <w:keepNext/>
              <w:spacing w:after="60"/>
            </w:pPr>
            <w:r w:rsidRPr="009224E4">
              <w:rPr>
                <w:rFonts w:ascii="Calibri" w:hAnsi="Calibri"/>
                <w:sz w:val="20"/>
              </w:rPr>
              <w:t>Log(scale)</w:t>
            </w:r>
          </w:p>
        </w:tc>
        <w:tc>
          <w:tcPr>
            <w:tcW w:w="0" w:type="auto"/>
            <w:tcBorders>
              <w:top w:val="single" w:sz="0" w:space="0" w:color="D3D3D3"/>
              <w:left w:val="single" w:sz="0" w:space="0" w:color="D3D3D3"/>
              <w:bottom w:val="single" w:sz="0" w:space="0" w:color="D3D3D3"/>
              <w:right w:val="single" w:sz="0" w:space="0" w:color="D3D3D3"/>
            </w:tcBorders>
          </w:tcPr>
          <w:p w14:paraId="0380F799" w14:textId="77777777" w:rsidR="00E64714" w:rsidRPr="009224E4" w:rsidRDefault="00E00BBC">
            <w:pPr>
              <w:keepNext/>
              <w:spacing w:after="60"/>
              <w:jc w:val="right"/>
            </w:pPr>
            <w:r w:rsidRPr="009224E4">
              <w:rPr>
                <w:rFonts w:ascii="Calibri" w:hAnsi="Calibri"/>
                <w:sz w:val="20"/>
              </w:rPr>
              <w:t>-0.256</w:t>
            </w:r>
          </w:p>
        </w:tc>
        <w:tc>
          <w:tcPr>
            <w:tcW w:w="0" w:type="auto"/>
            <w:tcBorders>
              <w:top w:val="single" w:sz="0" w:space="0" w:color="D3D3D3"/>
              <w:left w:val="single" w:sz="0" w:space="0" w:color="D3D3D3"/>
              <w:bottom w:val="single" w:sz="0" w:space="0" w:color="D3D3D3"/>
              <w:right w:val="single" w:sz="0" w:space="0" w:color="D3D3D3"/>
            </w:tcBorders>
          </w:tcPr>
          <w:p w14:paraId="0D486E1F" w14:textId="77777777" w:rsidR="00E64714" w:rsidRPr="009224E4" w:rsidRDefault="00E00BBC">
            <w:pPr>
              <w:keepNext/>
              <w:spacing w:after="60"/>
              <w:jc w:val="right"/>
            </w:pPr>
            <w:r w:rsidRPr="009224E4">
              <w:rPr>
                <w:rFonts w:ascii="Calibri" w:hAnsi="Calibri"/>
                <w:sz w:val="20"/>
              </w:rPr>
              <w:t>0.153</w:t>
            </w:r>
          </w:p>
        </w:tc>
        <w:tc>
          <w:tcPr>
            <w:tcW w:w="0" w:type="auto"/>
            <w:tcBorders>
              <w:top w:val="single" w:sz="0" w:space="0" w:color="D3D3D3"/>
              <w:left w:val="single" w:sz="0" w:space="0" w:color="D3D3D3"/>
              <w:bottom w:val="single" w:sz="0" w:space="0" w:color="D3D3D3"/>
              <w:right w:val="single" w:sz="0" w:space="0" w:color="D3D3D3"/>
            </w:tcBorders>
          </w:tcPr>
          <w:p w14:paraId="4D4F8871" w14:textId="77777777" w:rsidR="00E64714" w:rsidRPr="009224E4" w:rsidRDefault="00E00BBC">
            <w:pPr>
              <w:keepNext/>
              <w:spacing w:after="60"/>
              <w:jc w:val="right"/>
            </w:pPr>
            <w:r w:rsidRPr="009224E4">
              <w:rPr>
                <w:rFonts w:ascii="Calibri" w:hAnsi="Calibri"/>
                <w:sz w:val="20"/>
              </w:rPr>
              <w:t>-1.676321</w:t>
            </w:r>
          </w:p>
        </w:tc>
        <w:tc>
          <w:tcPr>
            <w:tcW w:w="0" w:type="auto"/>
            <w:tcBorders>
              <w:top w:val="single" w:sz="0" w:space="0" w:color="D3D3D3"/>
              <w:left w:val="single" w:sz="0" w:space="0" w:color="D3D3D3"/>
              <w:bottom w:val="single" w:sz="0" w:space="0" w:color="D3D3D3"/>
              <w:right w:val="single" w:sz="0" w:space="0" w:color="D3D3D3"/>
            </w:tcBorders>
          </w:tcPr>
          <w:p w14:paraId="3E19C3FA" w14:textId="77777777" w:rsidR="00E64714" w:rsidRPr="009224E4" w:rsidRDefault="00E00BBC">
            <w:pPr>
              <w:keepNext/>
              <w:spacing w:after="60"/>
              <w:jc w:val="right"/>
            </w:pPr>
            <w:r w:rsidRPr="009224E4">
              <w:rPr>
                <w:rFonts w:ascii="Calibri" w:hAnsi="Calibri"/>
                <w:sz w:val="20"/>
              </w:rPr>
              <w:t>9.367543e-02</w:t>
            </w:r>
          </w:p>
        </w:tc>
      </w:tr>
      <w:tr w:rsidR="009224E4" w:rsidRPr="009224E4" w14:paraId="324A37C3" w14:textId="77777777">
        <w:trPr>
          <w:cantSplit/>
          <w:jc w:val="center"/>
        </w:trPr>
        <w:tc>
          <w:tcPr>
            <w:tcW w:w="0" w:type="auto"/>
            <w:gridSpan w:val="5"/>
          </w:tcPr>
          <w:p w14:paraId="6F1FD432" w14:textId="77777777" w:rsidR="00E64714" w:rsidRPr="009224E4" w:rsidRDefault="00E00BBC">
            <w:pPr>
              <w:keepNext/>
              <w:spacing w:after="60"/>
            </w:pPr>
            <w:r w:rsidRPr="009224E4">
              <w:rPr>
                <w:rFonts w:ascii="Calibri" w:hAnsi="Calibri"/>
                <w:sz w:val="20"/>
              </w:rPr>
              <w:t>log-likelihood = -275.103192855218</w:t>
            </w:r>
          </w:p>
        </w:tc>
      </w:tr>
      <w:tr w:rsidR="009224E4" w:rsidRPr="009224E4" w14:paraId="7DE36815" w14:textId="77777777">
        <w:trPr>
          <w:cantSplit/>
          <w:jc w:val="center"/>
        </w:trPr>
        <w:tc>
          <w:tcPr>
            <w:tcW w:w="0" w:type="auto"/>
            <w:gridSpan w:val="5"/>
          </w:tcPr>
          <w:p w14:paraId="7095E85D" w14:textId="77777777" w:rsidR="00E64714" w:rsidRPr="009224E4" w:rsidRDefault="00E00BBC">
            <w:pPr>
              <w:keepNext/>
              <w:spacing w:after="60"/>
            </w:pPr>
            <w:r w:rsidRPr="009224E4">
              <w:rPr>
                <w:rFonts w:ascii="Calibri" w:hAnsi="Calibri"/>
                <w:sz w:val="20"/>
              </w:rPr>
              <w:t>AIC = 554.206385710436</w:t>
            </w:r>
          </w:p>
        </w:tc>
      </w:tr>
      <w:tr w:rsidR="009224E4" w:rsidRPr="009224E4" w14:paraId="524E5DBA" w14:textId="77777777">
        <w:trPr>
          <w:cantSplit/>
          <w:jc w:val="center"/>
        </w:trPr>
        <w:tc>
          <w:tcPr>
            <w:tcW w:w="0" w:type="auto"/>
            <w:gridSpan w:val="5"/>
          </w:tcPr>
          <w:p w14:paraId="35DE983C" w14:textId="77777777" w:rsidR="00E64714" w:rsidRPr="009224E4" w:rsidRDefault="00E00BBC">
            <w:pPr>
              <w:keepNext/>
              <w:spacing w:after="60"/>
            </w:pPr>
            <w:r w:rsidRPr="009224E4">
              <w:rPr>
                <w:rFonts w:ascii="Calibri" w:hAnsi="Calibri"/>
                <w:sz w:val="20"/>
              </w:rPr>
              <w:t>BIC = 563.470389265228</w:t>
            </w:r>
          </w:p>
        </w:tc>
      </w:tr>
    </w:tbl>
    <w:tbl>
      <w:tblPr>
        <w:tblStyle w:val="Table"/>
        <w:tblW w:w="5000" w:type="pct"/>
        <w:tblLayout w:type="fixed"/>
        <w:tblLook w:val="0020" w:firstRow="1" w:lastRow="0" w:firstColumn="0" w:lastColumn="0" w:noHBand="0" w:noVBand="0"/>
      </w:tblPr>
      <w:tblGrid>
        <w:gridCol w:w="9360"/>
      </w:tblGrid>
      <w:tr w:rsidR="009224E4" w:rsidRPr="009224E4" w14:paraId="091C0012" w14:textId="77777777" w:rsidTr="009224E4">
        <w:trPr>
          <w:cnfStyle w:val="100000000000" w:firstRow="1" w:lastRow="0" w:firstColumn="0" w:lastColumn="0" w:oddVBand="0" w:evenVBand="0" w:oddHBand="0" w:evenHBand="0" w:firstRowFirstColumn="0" w:firstRowLastColumn="0" w:lastRowFirstColumn="0" w:lastRowLastColumn="0"/>
        </w:trPr>
        <w:tc>
          <w:tcPr>
            <w:tcW w:w="7920" w:type="dxa"/>
          </w:tcPr>
          <w:p w14:paraId="7438A105" w14:textId="77777777" w:rsidR="00E64714" w:rsidRPr="009224E4" w:rsidRDefault="00E00BBC">
            <w:pPr>
              <w:pStyle w:val="ImageCaption"/>
              <w:spacing w:before="200"/>
            </w:pPr>
            <w:bookmarkStart w:id="71" w:name="tbl-km-log_logistic2"/>
            <w:r w:rsidRPr="009224E4">
              <w:t>Table 14: Survival Model Fit Summary (Log-Logistic distribution)</w:t>
            </w:r>
          </w:p>
          <w:bookmarkEnd w:id="71"/>
          <w:p w14:paraId="0F3CABC7" w14:textId="77777777" w:rsidR="00E64714" w:rsidRPr="009224E4" w:rsidRDefault="00E64714"/>
        </w:tc>
      </w:tr>
    </w:tbl>
    <w:p w14:paraId="5B08B5D1" w14:textId="77777777" w:rsidR="00E64714" w:rsidRPr="009224E4" w:rsidRDefault="00E00BBC">
      <w:r w:rsidRPr="009224E4">
        <w:br w:type="page"/>
      </w:r>
    </w:p>
    <w:p w14:paraId="107469BE" w14:textId="77777777" w:rsidR="00E64714" w:rsidRPr="009224E4" w:rsidRDefault="00E00BBC">
      <w:pPr>
        <w:pStyle w:val="Heading4"/>
        <w:rPr>
          <w:color w:val="auto"/>
        </w:rPr>
      </w:pPr>
      <w:bookmarkStart w:id="72" w:name="gaussian-1"/>
      <w:bookmarkEnd w:id="69"/>
      <w:r w:rsidRPr="009224E4">
        <w:rPr>
          <w:color w:val="auto"/>
        </w:rPr>
        <w:lastRenderedPageBreak/>
        <w:t>Gaussian</w:t>
      </w:r>
    </w:p>
    <w:tbl>
      <w:tblPr>
        <w:tblStyle w:val="Table"/>
        <w:tblW w:w="5000" w:type="pct"/>
        <w:tblLayout w:type="fixed"/>
        <w:tblLook w:val="0020" w:firstRow="1" w:lastRow="0" w:firstColumn="0" w:lastColumn="0" w:noHBand="0" w:noVBand="0"/>
      </w:tblPr>
      <w:tblGrid>
        <w:gridCol w:w="9360"/>
      </w:tblGrid>
      <w:tr w:rsidR="009224E4" w:rsidRPr="009224E4" w14:paraId="691440C6" w14:textId="77777777" w:rsidTr="009224E4">
        <w:trPr>
          <w:cnfStyle w:val="100000000000" w:firstRow="1" w:lastRow="0" w:firstColumn="0" w:lastColumn="0" w:oddVBand="0" w:evenVBand="0" w:oddHBand="0" w:evenHBand="0" w:firstRowFirstColumn="0" w:firstRowLastColumn="0" w:lastRowFirstColumn="0" w:lastRowLastColumn="0"/>
        </w:trPr>
        <w:tc>
          <w:tcPr>
            <w:tcW w:w="7920" w:type="dxa"/>
          </w:tcPr>
          <w:p w14:paraId="16DEB4AB" w14:textId="77777777" w:rsidR="00E64714" w:rsidRPr="009224E4" w:rsidRDefault="00E00BBC">
            <w:pPr>
              <w:pStyle w:val="Compact"/>
              <w:jc w:val="center"/>
            </w:pPr>
            <w:bookmarkStart w:id="73" w:name="fig-km-Gaussian2"/>
            <w:r w:rsidRPr="009224E4">
              <w:rPr>
                <w:noProof/>
              </w:rPr>
              <w:drawing>
                <wp:inline distT="0" distB="0" distL="0" distR="0" wp14:anchorId="56F6D8FA" wp14:editId="07777777">
                  <wp:extent cx="4620126" cy="3696101"/>
                  <wp:effectExtent l="0" t="0" r="0" b="0"/>
                  <wp:docPr id="160" name="Picture" title="A Kaplan-Meier plot showing overall survival over time for individuals who have received lenalidomide maintenance therapy for multiple myeloma, with an overlaid Gaussian model fit."/>
                  <wp:cNvGraphicFramePr/>
                  <a:graphic xmlns:a="http://schemas.openxmlformats.org/drawingml/2006/main">
                    <a:graphicData uri="http://schemas.openxmlformats.org/drawingml/2006/picture">
                      <pic:pic xmlns:pic="http://schemas.openxmlformats.org/drawingml/2006/picture">
                        <pic:nvPicPr>
                          <pic:cNvPr id="161" name="Picture" descr="id6249_report_monthly_ss_files/figure-docx/fig-km-Gaussian2-1.png"/>
                          <pic:cNvPicPr>
                            <a:picLocks noChangeAspect="1" noChangeArrowheads="1"/>
                          </pic:cNvPicPr>
                        </pic:nvPicPr>
                        <pic:blipFill>
                          <a:blip r:embed="rId38"/>
                          <a:stretch>
                            <a:fillRect/>
                          </a:stretch>
                        </pic:blipFill>
                        <pic:spPr bwMode="auto">
                          <a:xfrm>
                            <a:off x="0" y="0"/>
                            <a:ext cx="4620126" cy="3696101"/>
                          </a:xfrm>
                          <a:prstGeom prst="rect">
                            <a:avLst/>
                          </a:prstGeom>
                          <a:noFill/>
                          <a:ln w="9525">
                            <a:noFill/>
                            <a:headEnd/>
                            <a:tailEnd/>
                          </a:ln>
                        </pic:spPr>
                      </pic:pic>
                    </a:graphicData>
                  </a:graphic>
                </wp:inline>
              </w:drawing>
            </w:r>
          </w:p>
          <w:p w14:paraId="345EFCEE" w14:textId="01712B1E" w:rsidR="00E64714" w:rsidRPr="009224E4" w:rsidRDefault="00E00BBC">
            <w:pPr>
              <w:pStyle w:val="ImageCaption"/>
              <w:spacing w:before="200"/>
            </w:pPr>
            <w:r w:rsidRPr="009224E4">
              <w:t>Figure 2</w:t>
            </w:r>
            <w:r w:rsidR="000E543C" w:rsidRPr="009224E4">
              <w:t>2</w:t>
            </w:r>
            <w:r w:rsidRPr="009224E4">
              <w:t>: Overall survival against Gaussian survival function</w:t>
            </w:r>
          </w:p>
        </w:tc>
        <w:bookmarkEnd w:id="73"/>
      </w:tr>
    </w:tbl>
    <w:tbl>
      <w:tblPr>
        <w:tblW w:w="0" w:type="auto"/>
        <w:jc w:val="center"/>
        <w:tblCellMar>
          <w:left w:w="60" w:type="dxa"/>
          <w:right w:w="60" w:type="dxa"/>
        </w:tblCellMar>
        <w:tblLook w:val="0000" w:firstRow="0" w:lastRow="0" w:firstColumn="0" w:lastColumn="0" w:noHBand="0" w:noVBand="0"/>
      </w:tblPr>
      <w:tblGrid>
        <w:gridCol w:w="990"/>
        <w:gridCol w:w="831"/>
        <w:gridCol w:w="892"/>
        <w:gridCol w:w="881"/>
        <w:gridCol w:w="1345"/>
      </w:tblGrid>
      <w:tr w:rsidR="009224E4" w:rsidRPr="009224E4" w14:paraId="5B484643" w14:textId="77777777">
        <w:trPr>
          <w:cantSplit/>
          <w:tblHeader/>
          <w:jc w:val="center"/>
        </w:trPr>
        <w:tc>
          <w:tcPr>
            <w:tcW w:w="0" w:type="auto"/>
            <w:tcBorders>
              <w:top w:val="single" w:sz="16" w:space="0" w:color="D3D3D3"/>
              <w:left w:val="single" w:sz="0" w:space="0" w:color="D3D3D3"/>
              <w:bottom w:val="single" w:sz="16" w:space="0" w:color="D3D3D3"/>
            </w:tcBorders>
          </w:tcPr>
          <w:p w14:paraId="2DDDB5C6" w14:textId="77777777" w:rsidR="00E64714" w:rsidRPr="009224E4" w:rsidRDefault="00E00BBC">
            <w:pPr>
              <w:keepNext/>
              <w:spacing w:after="60"/>
            </w:pPr>
            <w:r w:rsidRPr="009224E4">
              <w:rPr>
                <w:rFonts w:ascii="Calibri" w:hAnsi="Calibri"/>
                <w:sz w:val="20"/>
              </w:rPr>
              <w:t>Parameter</w:t>
            </w:r>
          </w:p>
        </w:tc>
        <w:tc>
          <w:tcPr>
            <w:tcW w:w="0" w:type="auto"/>
            <w:tcBorders>
              <w:top w:val="single" w:sz="16" w:space="0" w:color="D3D3D3"/>
              <w:bottom w:val="single" w:sz="16" w:space="0" w:color="D3D3D3"/>
            </w:tcBorders>
          </w:tcPr>
          <w:p w14:paraId="6A1D4865" w14:textId="77777777" w:rsidR="00E64714" w:rsidRPr="009224E4" w:rsidRDefault="00E00BBC">
            <w:pPr>
              <w:keepNext/>
              <w:spacing w:after="60"/>
              <w:jc w:val="right"/>
            </w:pPr>
            <w:r w:rsidRPr="009224E4">
              <w:rPr>
                <w:rFonts w:ascii="Calibri" w:hAnsi="Calibri"/>
                <w:sz w:val="20"/>
              </w:rPr>
              <w:t>Estimate</w:t>
            </w:r>
          </w:p>
        </w:tc>
        <w:tc>
          <w:tcPr>
            <w:tcW w:w="0" w:type="auto"/>
            <w:tcBorders>
              <w:top w:val="single" w:sz="16" w:space="0" w:color="D3D3D3"/>
              <w:bottom w:val="single" w:sz="16" w:space="0" w:color="D3D3D3"/>
            </w:tcBorders>
          </w:tcPr>
          <w:p w14:paraId="397E9821" w14:textId="77777777" w:rsidR="00E64714" w:rsidRPr="009224E4" w:rsidRDefault="00E00BBC">
            <w:pPr>
              <w:keepNext/>
              <w:spacing w:after="60"/>
              <w:jc w:val="right"/>
            </w:pPr>
            <w:r w:rsidRPr="009224E4">
              <w:rPr>
                <w:rFonts w:ascii="Calibri" w:hAnsi="Calibri"/>
                <w:sz w:val="20"/>
              </w:rPr>
              <w:t>Std. Error</w:t>
            </w:r>
          </w:p>
        </w:tc>
        <w:tc>
          <w:tcPr>
            <w:tcW w:w="0" w:type="auto"/>
            <w:tcBorders>
              <w:top w:val="single" w:sz="16" w:space="0" w:color="D3D3D3"/>
              <w:bottom w:val="single" w:sz="16" w:space="0" w:color="D3D3D3"/>
            </w:tcBorders>
          </w:tcPr>
          <w:p w14:paraId="1C861DFE" w14:textId="77777777" w:rsidR="00E64714" w:rsidRPr="009224E4" w:rsidRDefault="00E00BBC">
            <w:pPr>
              <w:keepNext/>
              <w:spacing w:after="60"/>
              <w:jc w:val="right"/>
            </w:pPr>
            <w:r w:rsidRPr="009224E4">
              <w:rPr>
                <w:rFonts w:ascii="Calibri" w:hAnsi="Calibri"/>
                <w:sz w:val="20"/>
              </w:rPr>
              <w:t>z</w:t>
            </w:r>
          </w:p>
        </w:tc>
        <w:tc>
          <w:tcPr>
            <w:tcW w:w="0" w:type="auto"/>
            <w:tcBorders>
              <w:top w:val="single" w:sz="16" w:space="0" w:color="D3D3D3"/>
              <w:bottom w:val="single" w:sz="16" w:space="0" w:color="D3D3D3"/>
              <w:right w:val="single" w:sz="0" w:space="0" w:color="D3D3D3"/>
            </w:tcBorders>
          </w:tcPr>
          <w:p w14:paraId="50AD297B" w14:textId="77777777" w:rsidR="00E64714" w:rsidRPr="009224E4" w:rsidRDefault="00E00BBC">
            <w:pPr>
              <w:keepNext/>
              <w:spacing w:after="60"/>
              <w:jc w:val="right"/>
            </w:pPr>
            <w:r w:rsidRPr="009224E4">
              <w:rPr>
                <w:rFonts w:ascii="Calibri" w:hAnsi="Calibri"/>
                <w:sz w:val="20"/>
              </w:rPr>
              <w:t>p-value</w:t>
            </w:r>
          </w:p>
        </w:tc>
      </w:tr>
      <w:tr w:rsidR="009224E4" w:rsidRPr="009224E4" w14:paraId="540C077C" w14:textId="77777777">
        <w:trPr>
          <w:cantSplit/>
          <w:jc w:val="center"/>
        </w:trPr>
        <w:tc>
          <w:tcPr>
            <w:tcW w:w="0" w:type="auto"/>
            <w:tcBorders>
              <w:top w:val="single" w:sz="0" w:space="0" w:color="D3D3D3"/>
              <w:left w:val="single" w:sz="0" w:space="0" w:color="D3D3D3"/>
              <w:bottom w:val="single" w:sz="0" w:space="0" w:color="D3D3D3"/>
              <w:right w:val="single" w:sz="0" w:space="0" w:color="D3D3D3"/>
            </w:tcBorders>
          </w:tcPr>
          <w:p w14:paraId="01FC23D6" w14:textId="77777777" w:rsidR="00E64714" w:rsidRPr="009224E4" w:rsidRDefault="00E00BBC">
            <w:pPr>
              <w:keepNext/>
              <w:spacing w:after="60"/>
            </w:pPr>
            <w:r w:rsidRPr="009224E4">
              <w:rPr>
                <w:rFonts w:ascii="Calibri" w:hAnsi="Calibri"/>
                <w:sz w:val="20"/>
              </w:rPr>
              <w:t>(Intercept)</w:t>
            </w:r>
          </w:p>
        </w:tc>
        <w:tc>
          <w:tcPr>
            <w:tcW w:w="0" w:type="auto"/>
            <w:tcBorders>
              <w:top w:val="single" w:sz="0" w:space="0" w:color="D3D3D3"/>
              <w:left w:val="single" w:sz="0" w:space="0" w:color="D3D3D3"/>
              <w:bottom w:val="single" w:sz="0" w:space="0" w:color="D3D3D3"/>
              <w:right w:val="single" w:sz="0" w:space="0" w:color="D3D3D3"/>
            </w:tcBorders>
          </w:tcPr>
          <w:p w14:paraId="3035C854" w14:textId="77777777" w:rsidR="00E64714" w:rsidRPr="009224E4" w:rsidRDefault="00E00BBC">
            <w:pPr>
              <w:keepNext/>
              <w:spacing w:after="60"/>
              <w:jc w:val="right"/>
            </w:pPr>
            <w:r w:rsidRPr="009224E4">
              <w:rPr>
                <w:rFonts w:ascii="Calibri" w:hAnsi="Calibri"/>
                <w:sz w:val="20"/>
              </w:rPr>
              <w:t>66.073</w:t>
            </w:r>
          </w:p>
        </w:tc>
        <w:tc>
          <w:tcPr>
            <w:tcW w:w="0" w:type="auto"/>
            <w:tcBorders>
              <w:top w:val="single" w:sz="0" w:space="0" w:color="D3D3D3"/>
              <w:left w:val="single" w:sz="0" w:space="0" w:color="D3D3D3"/>
              <w:bottom w:val="single" w:sz="0" w:space="0" w:color="D3D3D3"/>
              <w:right w:val="single" w:sz="0" w:space="0" w:color="D3D3D3"/>
            </w:tcBorders>
          </w:tcPr>
          <w:p w14:paraId="509B3C80" w14:textId="77777777" w:rsidR="00E64714" w:rsidRPr="009224E4" w:rsidRDefault="00E00BBC">
            <w:pPr>
              <w:keepNext/>
              <w:spacing w:after="60"/>
              <w:jc w:val="right"/>
            </w:pPr>
            <w:r w:rsidRPr="009224E4">
              <w:rPr>
                <w:rFonts w:ascii="Calibri" w:hAnsi="Calibri"/>
                <w:sz w:val="20"/>
              </w:rPr>
              <w:t>6.419</w:t>
            </w:r>
          </w:p>
        </w:tc>
        <w:tc>
          <w:tcPr>
            <w:tcW w:w="0" w:type="auto"/>
            <w:tcBorders>
              <w:top w:val="single" w:sz="0" w:space="0" w:color="D3D3D3"/>
              <w:left w:val="single" w:sz="0" w:space="0" w:color="D3D3D3"/>
              <w:bottom w:val="single" w:sz="0" w:space="0" w:color="D3D3D3"/>
              <w:right w:val="single" w:sz="0" w:space="0" w:color="D3D3D3"/>
            </w:tcBorders>
          </w:tcPr>
          <w:p w14:paraId="55406F44" w14:textId="77777777" w:rsidR="00E64714" w:rsidRPr="009224E4" w:rsidRDefault="00E00BBC">
            <w:pPr>
              <w:keepNext/>
              <w:spacing w:after="60"/>
              <w:jc w:val="right"/>
            </w:pPr>
            <w:r w:rsidRPr="009224E4">
              <w:rPr>
                <w:rFonts w:ascii="Calibri" w:hAnsi="Calibri"/>
                <w:sz w:val="20"/>
              </w:rPr>
              <w:t>10.29295</w:t>
            </w:r>
          </w:p>
        </w:tc>
        <w:tc>
          <w:tcPr>
            <w:tcW w:w="0" w:type="auto"/>
            <w:tcBorders>
              <w:top w:val="single" w:sz="0" w:space="0" w:color="D3D3D3"/>
              <w:left w:val="single" w:sz="0" w:space="0" w:color="D3D3D3"/>
              <w:bottom w:val="single" w:sz="0" w:space="0" w:color="D3D3D3"/>
              <w:right w:val="single" w:sz="0" w:space="0" w:color="D3D3D3"/>
            </w:tcBorders>
          </w:tcPr>
          <w:p w14:paraId="6B5397CA" w14:textId="77777777" w:rsidR="00E64714" w:rsidRPr="009224E4" w:rsidRDefault="00E00BBC">
            <w:pPr>
              <w:keepNext/>
              <w:spacing w:after="60"/>
              <w:jc w:val="right"/>
            </w:pPr>
            <w:r w:rsidRPr="009224E4">
              <w:rPr>
                <w:rFonts w:ascii="Calibri" w:hAnsi="Calibri"/>
                <w:sz w:val="20"/>
              </w:rPr>
              <w:t>7.581616e-25</w:t>
            </w:r>
          </w:p>
        </w:tc>
      </w:tr>
      <w:tr w:rsidR="009224E4" w:rsidRPr="009224E4" w14:paraId="54BFA3F4" w14:textId="77777777">
        <w:trPr>
          <w:cantSplit/>
          <w:jc w:val="center"/>
        </w:trPr>
        <w:tc>
          <w:tcPr>
            <w:tcW w:w="0" w:type="auto"/>
            <w:tcBorders>
              <w:top w:val="single" w:sz="0" w:space="0" w:color="D3D3D3"/>
              <w:left w:val="single" w:sz="0" w:space="0" w:color="D3D3D3"/>
              <w:bottom w:val="single" w:sz="0" w:space="0" w:color="D3D3D3"/>
              <w:right w:val="single" w:sz="0" w:space="0" w:color="D3D3D3"/>
            </w:tcBorders>
          </w:tcPr>
          <w:p w14:paraId="3DD09127" w14:textId="77777777" w:rsidR="00E64714" w:rsidRPr="009224E4" w:rsidRDefault="00E00BBC">
            <w:pPr>
              <w:keepNext/>
              <w:spacing w:after="60"/>
            </w:pPr>
            <w:r w:rsidRPr="009224E4">
              <w:rPr>
                <w:rFonts w:ascii="Calibri" w:hAnsi="Calibri"/>
                <w:sz w:val="20"/>
              </w:rPr>
              <w:t>Log(scale)</w:t>
            </w:r>
          </w:p>
        </w:tc>
        <w:tc>
          <w:tcPr>
            <w:tcW w:w="0" w:type="auto"/>
            <w:tcBorders>
              <w:top w:val="single" w:sz="0" w:space="0" w:color="D3D3D3"/>
              <w:left w:val="single" w:sz="0" w:space="0" w:color="D3D3D3"/>
              <w:bottom w:val="single" w:sz="0" w:space="0" w:color="D3D3D3"/>
              <w:right w:val="single" w:sz="0" w:space="0" w:color="D3D3D3"/>
            </w:tcBorders>
          </w:tcPr>
          <w:p w14:paraId="53E03C9D" w14:textId="77777777" w:rsidR="00E64714" w:rsidRPr="009224E4" w:rsidRDefault="00E00BBC">
            <w:pPr>
              <w:keepNext/>
              <w:spacing w:after="60"/>
              <w:jc w:val="right"/>
            </w:pPr>
            <w:r w:rsidRPr="009224E4">
              <w:rPr>
                <w:rFonts w:ascii="Calibri" w:hAnsi="Calibri"/>
                <w:sz w:val="20"/>
              </w:rPr>
              <w:t>3.256</w:t>
            </w:r>
          </w:p>
        </w:tc>
        <w:tc>
          <w:tcPr>
            <w:tcW w:w="0" w:type="auto"/>
            <w:tcBorders>
              <w:top w:val="single" w:sz="0" w:space="0" w:color="D3D3D3"/>
              <w:left w:val="single" w:sz="0" w:space="0" w:color="D3D3D3"/>
              <w:bottom w:val="single" w:sz="0" w:space="0" w:color="D3D3D3"/>
              <w:right w:val="single" w:sz="0" w:space="0" w:color="D3D3D3"/>
            </w:tcBorders>
          </w:tcPr>
          <w:p w14:paraId="61ECD2A8" w14:textId="77777777" w:rsidR="00E64714" w:rsidRPr="009224E4" w:rsidRDefault="00E00BBC">
            <w:pPr>
              <w:keepNext/>
              <w:spacing w:after="60"/>
              <w:jc w:val="right"/>
            </w:pPr>
            <w:r w:rsidRPr="009224E4">
              <w:rPr>
                <w:rFonts w:ascii="Calibri" w:hAnsi="Calibri"/>
                <w:sz w:val="20"/>
              </w:rPr>
              <w:t>0.138</w:t>
            </w:r>
          </w:p>
        </w:tc>
        <w:tc>
          <w:tcPr>
            <w:tcW w:w="0" w:type="auto"/>
            <w:tcBorders>
              <w:top w:val="single" w:sz="0" w:space="0" w:color="D3D3D3"/>
              <w:left w:val="single" w:sz="0" w:space="0" w:color="D3D3D3"/>
              <w:bottom w:val="single" w:sz="0" w:space="0" w:color="D3D3D3"/>
              <w:right w:val="single" w:sz="0" w:space="0" w:color="D3D3D3"/>
            </w:tcBorders>
          </w:tcPr>
          <w:p w14:paraId="5EF2079D" w14:textId="77777777" w:rsidR="00E64714" w:rsidRPr="009224E4" w:rsidRDefault="00E00BBC">
            <w:pPr>
              <w:keepNext/>
              <w:spacing w:after="60"/>
              <w:jc w:val="right"/>
            </w:pPr>
            <w:r w:rsidRPr="009224E4">
              <w:rPr>
                <w:rFonts w:ascii="Calibri" w:hAnsi="Calibri"/>
                <w:sz w:val="20"/>
              </w:rPr>
              <w:t>23.57783</w:t>
            </w:r>
          </w:p>
        </w:tc>
        <w:tc>
          <w:tcPr>
            <w:tcW w:w="0" w:type="auto"/>
            <w:tcBorders>
              <w:top w:val="single" w:sz="0" w:space="0" w:color="D3D3D3"/>
              <w:left w:val="single" w:sz="0" w:space="0" w:color="D3D3D3"/>
              <w:bottom w:val="single" w:sz="0" w:space="0" w:color="D3D3D3"/>
              <w:right w:val="single" w:sz="0" w:space="0" w:color="D3D3D3"/>
            </w:tcBorders>
          </w:tcPr>
          <w:p w14:paraId="36615F44" w14:textId="77777777" w:rsidR="00E64714" w:rsidRPr="009224E4" w:rsidRDefault="00E00BBC">
            <w:pPr>
              <w:keepNext/>
              <w:spacing w:after="60"/>
              <w:jc w:val="right"/>
            </w:pPr>
            <w:r w:rsidRPr="009224E4">
              <w:rPr>
                <w:rFonts w:ascii="Calibri" w:hAnsi="Calibri"/>
                <w:sz w:val="20"/>
              </w:rPr>
              <w:t>6.508047e-123</w:t>
            </w:r>
          </w:p>
        </w:tc>
      </w:tr>
      <w:tr w:rsidR="009224E4" w:rsidRPr="009224E4" w14:paraId="1E3F92AA" w14:textId="77777777">
        <w:trPr>
          <w:cantSplit/>
          <w:jc w:val="center"/>
        </w:trPr>
        <w:tc>
          <w:tcPr>
            <w:tcW w:w="0" w:type="auto"/>
            <w:gridSpan w:val="5"/>
          </w:tcPr>
          <w:p w14:paraId="70001B39" w14:textId="77777777" w:rsidR="00E64714" w:rsidRPr="009224E4" w:rsidRDefault="00E00BBC">
            <w:pPr>
              <w:keepNext/>
              <w:spacing w:after="60"/>
            </w:pPr>
            <w:r w:rsidRPr="009224E4">
              <w:rPr>
                <w:rFonts w:ascii="Calibri" w:hAnsi="Calibri"/>
                <w:sz w:val="20"/>
              </w:rPr>
              <w:t>log-likelihood = -284.474481857417</w:t>
            </w:r>
          </w:p>
        </w:tc>
      </w:tr>
      <w:tr w:rsidR="009224E4" w:rsidRPr="009224E4" w14:paraId="6DE953F9" w14:textId="77777777">
        <w:trPr>
          <w:cantSplit/>
          <w:jc w:val="center"/>
        </w:trPr>
        <w:tc>
          <w:tcPr>
            <w:tcW w:w="0" w:type="auto"/>
            <w:gridSpan w:val="5"/>
          </w:tcPr>
          <w:p w14:paraId="7A23B716" w14:textId="77777777" w:rsidR="00E64714" w:rsidRPr="009224E4" w:rsidRDefault="00E00BBC">
            <w:pPr>
              <w:keepNext/>
              <w:spacing w:after="60"/>
            </w:pPr>
            <w:r w:rsidRPr="009224E4">
              <w:rPr>
                <w:rFonts w:ascii="Calibri" w:hAnsi="Calibri"/>
                <w:sz w:val="20"/>
              </w:rPr>
              <w:t>AIC = 572.948963714833</w:t>
            </w:r>
          </w:p>
        </w:tc>
      </w:tr>
      <w:tr w:rsidR="009224E4" w:rsidRPr="009224E4" w14:paraId="18157AF4" w14:textId="77777777">
        <w:trPr>
          <w:cantSplit/>
          <w:jc w:val="center"/>
        </w:trPr>
        <w:tc>
          <w:tcPr>
            <w:tcW w:w="0" w:type="auto"/>
            <w:gridSpan w:val="5"/>
          </w:tcPr>
          <w:p w14:paraId="2D6EBB4B" w14:textId="77777777" w:rsidR="00E64714" w:rsidRPr="009224E4" w:rsidRDefault="00E00BBC">
            <w:pPr>
              <w:keepNext/>
              <w:spacing w:after="60"/>
            </w:pPr>
            <w:r w:rsidRPr="009224E4">
              <w:rPr>
                <w:rFonts w:ascii="Calibri" w:hAnsi="Calibri"/>
                <w:sz w:val="20"/>
              </w:rPr>
              <w:t>BIC = 582.212967269625</w:t>
            </w:r>
          </w:p>
        </w:tc>
      </w:tr>
    </w:tbl>
    <w:tbl>
      <w:tblPr>
        <w:tblStyle w:val="Table"/>
        <w:tblW w:w="5000" w:type="pct"/>
        <w:tblLayout w:type="fixed"/>
        <w:tblLook w:val="0020" w:firstRow="1" w:lastRow="0" w:firstColumn="0" w:lastColumn="0" w:noHBand="0" w:noVBand="0"/>
      </w:tblPr>
      <w:tblGrid>
        <w:gridCol w:w="9360"/>
      </w:tblGrid>
      <w:tr w:rsidR="009224E4" w:rsidRPr="009224E4" w14:paraId="4D46197F" w14:textId="77777777" w:rsidTr="009224E4">
        <w:trPr>
          <w:cnfStyle w:val="100000000000" w:firstRow="1" w:lastRow="0" w:firstColumn="0" w:lastColumn="0" w:oddVBand="0" w:evenVBand="0" w:oddHBand="0" w:evenHBand="0" w:firstRowFirstColumn="0" w:firstRowLastColumn="0" w:lastRowFirstColumn="0" w:lastRowLastColumn="0"/>
        </w:trPr>
        <w:tc>
          <w:tcPr>
            <w:tcW w:w="7920" w:type="dxa"/>
          </w:tcPr>
          <w:p w14:paraId="485EA4F6" w14:textId="77777777" w:rsidR="00E64714" w:rsidRPr="009224E4" w:rsidRDefault="00E00BBC">
            <w:pPr>
              <w:pStyle w:val="ImageCaption"/>
              <w:spacing w:before="200"/>
            </w:pPr>
            <w:bookmarkStart w:id="74" w:name="tbl-km-Gaussian2"/>
            <w:r w:rsidRPr="009224E4">
              <w:t>Table 15: Survival Model Fit Summary (Gaussian distribution)</w:t>
            </w:r>
          </w:p>
          <w:bookmarkEnd w:id="74"/>
          <w:p w14:paraId="65F9C3DC" w14:textId="77777777" w:rsidR="00E64714" w:rsidRPr="009224E4" w:rsidRDefault="00E64714"/>
        </w:tc>
      </w:tr>
    </w:tbl>
    <w:p w14:paraId="5023141B" w14:textId="77777777" w:rsidR="00E64714" w:rsidRPr="009224E4" w:rsidRDefault="00E00BBC">
      <w:r w:rsidRPr="009224E4">
        <w:br w:type="page"/>
      </w:r>
    </w:p>
    <w:p w14:paraId="6A9E135F" w14:textId="77777777" w:rsidR="00E64714" w:rsidRPr="009224E4" w:rsidRDefault="00E00BBC">
      <w:pPr>
        <w:pStyle w:val="Heading4"/>
        <w:rPr>
          <w:color w:val="auto"/>
        </w:rPr>
      </w:pPr>
      <w:bookmarkStart w:id="75" w:name="gamma-1"/>
      <w:bookmarkEnd w:id="72"/>
      <w:r w:rsidRPr="009224E4">
        <w:rPr>
          <w:color w:val="auto"/>
        </w:rPr>
        <w:lastRenderedPageBreak/>
        <w:t>Gamma</w:t>
      </w:r>
    </w:p>
    <w:tbl>
      <w:tblPr>
        <w:tblStyle w:val="Table"/>
        <w:tblW w:w="5000" w:type="pct"/>
        <w:tblLayout w:type="fixed"/>
        <w:tblLook w:val="0020" w:firstRow="1" w:lastRow="0" w:firstColumn="0" w:lastColumn="0" w:noHBand="0" w:noVBand="0"/>
      </w:tblPr>
      <w:tblGrid>
        <w:gridCol w:w="9360"/>
      </w:tblGrid>
      <w:tr w:rsidR="009224E4" w:rsidRPr="009224E4" w14:paraId="0090E890" w14:textId="77777777" w:rsidTr="009224E4">
        <w:trPr>
          <w:cnfStyle w:val="100000000000" w:firstRow="1" w:lastRow="0" w:firstColumn="0" w:lastColumn="0" w:oddVBand="0" w:evenVBand="0" w:oddHBand="0" w:evenHBand="0" w:firstRowFirstColumn="0" w:firstRowLastColumn="0" w:lastRowFirstColumn="0" w:lastRowLastColumn="0"/>
        </w:trPr>
        <w:tc>
          <w:tcPr>
            <w:tcW w:w="7920" w:type="dxa"/>
          </w:tcPr>
          <w:p w14:paraId="1F3B1409" w14:textId="77777777" w:rsidR="00E64714" w:rsidRPr="009224E4" w:rsidRDefault="00E00BBC">
            <w:pPr>
              <w:pStyle w:val="Compact"/>
              <w:jc w:val="center"/>
            </w:pPr>
            <w:bookmarkStart w:id="76" w:name="fig-km-gamma2"/>
            <w:r w:rsidRPr="009224E4">
              <w:rPr>
                <w:noProof/>
              </w:rPr>
              <w:drawing>
                <wp:inline distT="0" distB="0" distL="0" distR="0" wp14:anchorId="4AAE81DC" wp14:editId="07777777">
                  <wp:extent cx="4620126" cy="3696101"/>
                  <wp:effectExtent l="0" t="0" r="0" b="0"/>
                  <wp:docPr id="166" name="Picture" title="A Kaplan-Meier plot showing overall survival over time for individuals who have received lenalidomide maintenance therapy for multiple myeloma, with an overlaid gamma model fit."/>
                  <wp:cNvGraphicFramePr/>
                  <a:graphic xmlns:a="http://schemas.openxmlformats.org/drawingml/2006/main">
                    <a:graphicData uri="http://schemas.openxmlformats.org/drawingml/2006/picture">
                      <pic:pic xmlns:pic="http://schemas.openxmlformats.org/drawingml/2006/picture">
                        <pic:nvPicPr>
                          <pic:cNvPr id="167" name="Picture" descr="id6249_report_monthly_ss_files/figure-docx/fig-km-gamma2-1.png"/>
                          <pic:cNvPicPr>
                            <a:picLocks noChangeAspect="1" noChangeArrowheads="1"/>
                          </pic:cNvPicPr>
                        </pic:nvPicPr>
                        <pic:blipFill>
                          <a:blip r:embed="rId39"/>
                          <a:stretch>
                            <a:fillRect/>
                          </a:stretch>
                        </pic:blipFill>
                        <pic:spPr bwMode="auto">
                          <a:xfrm>
                            <a:off x="0" y="0"/>
                            <a:ext cx="4620126" cy="3696101"/>
                          </a:xfrm>
                          <a:prstGeom prst="rect">
                            <a:avLst/>
                          </a:prstGeom>
                          <a:noFill/>
                          <a:ln w="9525">
                            <a:noFill/>
                            <a:headEnd/>
                            <a:tailEnd/>
                          </a:ln>
                        </pic:spPr>
                      </pic:pic>
                    </a:graphicData>
                  </a:graphic>
                </wp:inline>
              </w:drawing>
            </w:r>
          </w:p>
          <w:p w14:paraId="5B83AD99" w14:textId="417CE041" w:rsidR="00E64714" w:rsidRPr="009224E4" w:rsidRDefault="00E00BBC">
            <w:pPr>
              <w:pStyle w:val="ImageCaption"/>
              <w:spacing w:before="200"/>
            </w:pPr>
            <w:r w:rsidRPr="009224E4">
              <w:t>Figure 2</w:t>
            </w:r>
            <w:r w:rsidR="000E543C" w:rsidRPr="009224E4">
              <w:t>3</w:t>
            </w:r>
            <w:r w:rsidRPr="009224E4">
              <w:t>: Overall survival against gamma survival function</w:t>
            </w:r>
          </w:p>
        </w:tc>
        <w:bookmarkEnd w:id="76"/>
      </w:tr>
    </w:tbl>
    <w:tbl>
      <w:tblPr>
        <w:tblW w:w="0" w:type="auto"/>
        <w:jc w:val="center"/>
        <w:tblCellMar>
          <w:left w:w="60" w:type="dxa"/>
          <w:right w:w="60" w:type="dxa"/>
        </w:tblCellMar>
        <w:tblLook w:val="0000" w:firstRow="0" w:lastRow="0" w:firstColumn="0" w:lastColumn="0" w:noHBand="0" w:noVBand="0"/>
      </w:tblPr>
      <w:tblGrid>
        <w:gridCol w:w="981"/>
        <w:gridCol w:w="831"/>
        <w:gridCol w:w="892"/>
        <w:gridCol w:w="1185"/>
        <w:gridCol w:w="1083"/>
      </w:tblGrid>
      <w:tr w:rsidR="009224E4" w:rsidRPr="009224E4" w14:paraId="6C253A0B" w14:textId="77777777">
        <w:trPr>
          <w:cantSplit/>
          <w:tblHeader/>
          <w:jc w:val="center"/>
        </w:trPr>
        <w:tc>
          <w:tcPr>
            <w:tcW w:w="0" w:type="auto"/>
            <w:tcBorders>
              <w:top w:val="single" w:sz="16" w:space="0" w:color="D3D3D3"/>
              <w:left w:val="single" w:sz="0" w:space="0" w:color="D3D3D3"/>
              <w:bottom w:val="single" w:sz="16" w:space="0" w:color="D3D3D3"/>
            </w:tcBorders>
          </w:tcPr>
          <w:p w14:paraId="530FEC78" w14:textId="77777777" w:rsidR="00E64714" w:rsidRPr="009224E4" w:rsidRDefault="00E00BBC">
            <w:pPr>
              <w:keepNext/>
              <w:spacing w:after="60"/>
            </w:pPr>
            <w:r w:rsidRPr="009224E4">
              <w:rPr>
                <w:rFonts w:ascii="Calibri" w:hAnsi="Calibri"/>
                <w:sz w:val="20"/>
              </w:rPr>
              <w:t>Parameter</w:t>
            </w:r>
          </w:p>
        </w:tc>
        <w:tc>
          <w:tcPr>
            <w:tcW w:w="0" w:type="auto"/>
            <w:tcBorders>
              <w:top w:val="single" w:sz="16" w:space="0" w:color="D3D3D3"/>
              <w:bottom w:val="single" w:sz="16" w:space="0" w:color="D3D3D3"/>
            </w:tcBorders>
          </w:tcPr>
          <w:p w14:paraId="00D235D6" w14:textId="77777777" w:rsidR="00E64714" w:rsidRPr="009224E4" w:rsidRDefault="00E00BBC">
            <w:pPr>
              <w:keepNext/>
              <w:spacing w:after="60"/>
              <w:jc w:val="right"/>
            </w:pPr>
            <w:r w:rsidRPr="009224E4">
              <w:rPr>
                <w:rFonts w:ascii="Calibri" w:hAnsi="Calibri"/>
                <w:sz w:val="20"/>
              </w:rPr>
              <w:t>Estimate</w:t>
            </w:r>
          </w:p>
        </w:tc>
        <w:tc>
          <w:tcPr>
            <w:tcW w:w="0" w:type="auto"/>
            <w:tcBorders>
              <w:top w:val="single" w:sz="16" w:space="0" w:color="D3D3D3"/>
              <w:bottom w:val="single" w:sz="16" w:space="0" w:color="D3D3D3"/>
            </w:tcBorders>
          </w:tcPr>
          <w:p w14:paraId="2E5D87DD" w14:textId="77777777" w:rsidR="00E64714" w:rsidRPr="009224E4" w:rsidRDefault="00E00BBC">
            <w:pPr>
              <w:keepNext/>
              <w:spacing w:after="60"/>
              <w:jc w:val="right"/>
            </w:pPr>
            <w:r w:rsidRPr="009224E4">
              <w:rPr>
                <w:rFonts w:ascii="Calibri" w:hAnsi="Calibri"/>
                <w:sz w:val="20"/>
              </w:rPr>
              <w:t>Std. Error</w:t>
            </w:r>
          </w:p>
        </w:tc>
        <w:tc>
          <w:tcPr>
            <w:tcW w:w="0" w:type="auto"/>
            <w:tcBorders>
              <w:top w:val="single" w:sz="16" w:space="0" w:color="D3D3D3"/>
              <w:bottom w:val="single" w:sz="16" w:space="0" w:color="D3D3D3"/>
            </w:tcBorders>
          </w:tcPr>
          <w:p w14:paraId="362AD3E2" w14:textId="77777777" w:rsidR="00E64714" w:rsidRPr="009224E4" w:rsidRDefault="00E00BBC">
            <w:pPr>
              <w:keepNext/>
              <w:spacing w:after="60"/>
              <w:jc w:val="right"/>
            </w:pPr>
            <w:r w:rsidRPr="009224E4">
              <w:rPr>
                <w:rFonts w:ascii="Calibri" w:hAnsi="Calibri"/>
                <w:sz w:val="20"/>
              </w:rPr>
              <w:t>L95.</w:t>
            </w:r>
          </w:p>
        </w:tc>
        <w:tc>
          <w:tcPr>
            <w:tcW w:w="0" w:type="auto"/>
            <w:tcBorders>
              <w:top w:val="single" w:sz="16" w:space="0" w:color="D3D3D3"/>
              <w:bottom w:val="single" w:sz="16" w:space="0" w:color="D3D3D3"/>
              <w:right w:val="single" w:sz="0" w:space="0" w:color="D3D3D3"/>
            </w:tcBorders>
          </w:tcPr>
          <w:p w14:paraId="2896B825" w14:textId="77777777" w:rsidR="00E64714" w:rsidRPr="009224E4" w:rsidRDefault="00E00BBC">
            <w:pPr>
              <w:keepNext/>
              <w:spacing w:after="60"/>
              <w:jc w:val="right"/>
            </w:pPr>
            <w:r w:rsidRPr="009224E4">
              <w:rPr>
                <w:rFonts w:ascii="Calibri" w:hAnsi="Calibri"/>
                <w:sz w:val="20"/>
              </w:rPr>
              <w:t>U95.</w:t>
            </w:r>
          </w:p>
        </w:tc>
      </w:tr>
      <w:tr w:rsidR="009224E4" w:rsidRPr="009224E4" w14:paraId="188D7AD8" w14:textId="77777777">
        <w:trPr>
          <w:cantSplit/>
          <w:jc w:val="center"/>
        </w:trPr>
        <w:tc>
          <w:tcPr>
            <w:tcW w:w="0" w:type="auto"/>
            <w:tcBorders>
              <w:top w:val="single" w:sz="0" w:space="0" w:color="D3D3D3"/>
              <w:left w:val="single" w:sz="0" w:space="0" w:color="D3D3D3"/>
              <w:bottom w:val="single" w:sz="0" w:space="0" w:color="D3D3D3"/>
              <w:right w:val="single" w:sz="0" w:space="0" w:color="D3D3D3"/>
            </w:tcBorders>
          </w:tcPr>
          <w:p w14:paraId="073D1ADA" w14:textId="77777777" w:rsidR="00E64714" w:rsidRPr="009224E4" w:rsidRDefault="00E00BBC">
            <w:pPr>
              <w:keepNext/>
              <w:spacing w:after="60"/>
            </w:pPr>
            <w:r w:rsidRPr="009224E4">
              <w:rPr>
                <w:rFonts w:ascii="Calibri" w:hAnsi="Calibri"/>
                <w:sz w:val="20"/>
              </w:rPr>
              <w:t>shape</w:t>
            </w:r>
          </w:p>
        </w:tc>
        <w:tc>
          <w:tcPr>
            <w:tcW w:w="0" w:type="auto"/>
            <w:tcBorders>
              <w:top w:val="single" w:sz="0" w:space="0" w:color="D3D3D3"/>
              <w:left w:val="single" w:sz="0" w:space="0" w:color="D3D3D3"/>
              <w:bottom w:val="single" w:sz="0" w:space="0" w:color="D3D3D3"/>
              <w:right w:val="single" w:sz="0" w:space="0" w:color="D3D3D3"/>
            </w:tcBorders>
          </w:tcPr>
          <w:p w14:paraId="4DAB093F" w14:textId="77777777" w:rsidR="00E64714" w:rsidRPr="009224E4" w:rsidRDefault="00E00BBC">
            <w:pPr>
              <w:keepNext/>
              <w:spacing w:after="60"/>
              <w:jc w:val="right"/>
            </w:pPr>
            <w:r w:rsidRPr="009224E4">
              <w:rPr>
                <w:rFonts w:ascii="Calibri" w:hAnsi="Calibri"/>
                <w:sz w:val="20"/>
              </w:rPr>
              <w:t>1.305</w:t>
            </w:r>
          </w:p>
        </w:tc>
        <w:tc>
          <w:tcPr>
            <w:tcW w:w="0" w:type="auto"/>
            <w:tcBorders>
              <w:top w:val="single" w:sz="0" w:space="0" w:color="D3D3D3"/>
              <w:left w:val="single" w:sz="0" w:space="0" w:color="D3D3D3"/>
              <w:bottom w:val="single" w:sz="0" w:space="0" w:color="D3D3D3"/>
              <w:right w:val="single" w:sz="0" w:space="0" w:color="D3D3D3"/>
            </w:tcBorders>
          </w:tcPr>
          <w:p w14:paraId="0D0C6815" w14:textId="77777777" w:rsidR="00E64714" w:rsidRPr="009224E4" w:rsidRDefault="00E00BBC">
            <w:pPr>
              <w:keepNext/>
              <w:spacing w:after="60"/>
              <w:jc w:val="right"/>
            </w:pPr>
            <w:r w:rsidRPr="009224E4">
              <w:rPr>
                <w:rFonts w:ascii="Calibri" w:hAnsi="Calibri"/>
                <w:sz w:val="20"/>
              </w:rPr>
              <w:t>0.220</w:t>
            </w:r>
          </w:p>
        </w:tc>
        <w:tc>
          <w:tcPr>
            <w:tcW w:w="0" w:type="auto"/>
            <w:tcBorders>
              <w:top w:val="single" w:sz="0" w:space="0" w:color="D3D3D3"/>
              <w:left w:val="single" w:sz="0" w:space="0" w:color="D3D3D3"/>
              <w:bottom w:val="single" w:sz="0" w:space="0" w:color="D3D3D3"/>
              <w:right w:val="single" w:sz="0" w:space="0" w:color="D3D3D3"/>
            </w:tcBorders>
          </w:tcPr>
          <w:p w14:paraId="03B5C056" w14:textId="77777777" w:rsidR="00E64714" w:rsidRPr="009224E4" w:rsidRDefault="00E00BBC">
            <w:pPr>
              <w:keepNext/>
              <w:spacing w:after="60"/>
              <w:jc w:val="right"/>
            </w:pPr>
            <w:r w:rsidRPr="009224E4">
              <w:rPr>
                <w:rFonts w:ascii="Calibri" w:hAnsi="Calibri"/>
                <w:sz w:val="20"/>
              </w:rPr>
              <w:t>0.937993636</w:t>
            </w:r>
          </w:p>
        </w:tc>
        <w:tc>
          <w:tcPr>
            <w:tcW w:w="0" w:type="auto"/>
            <w:tcBorders>
              <w:top w:val="single" w:sz="0" w:space="0" w:color="D3D3D3"/>
              <w:left w:val="single" w:sz="0" w:space="0" w:color="D3D3D3"/>
              <w:bottom w:val="single" w:sz="0" w:space="0" w:color="D3D3D3"/>
              <w:right w:val="single" w:sz="0" w:space="0" w:color="D3D3D3"/>
            </w:tcBorders>
          </w:tcPr>
          <w:p w14:paraId="2F059E09" w14:textId="77777777" w:rsidR="00E64714" w:rsidRPr="009224E4" w:rsidRDefault="00E00BBC">
            <w:pPr>
              <w:keepNext/>
              <w:spacing w:after="60"/>
              <w:jc w:val="right"/>
            </w:pPr>
            <w:r w:rsidRPr="009224E4">
              <w:rPr>
                <w:rFonts w:ascii="Calibri" w:hAnsi="Calibri"/>
                <w:sz w:val="20"/>
              </w:rPr>
              <w:t>1.81450427</w:t>
            </w:r>
          </w:p>
        </w:tc>
      </w:tr>
      <w:tr w:rsidR="009224E4" w:rsidRPr="009224E4" w14:paraId="7306CBDB" w14:textId="77777777">
        <w:trPr>
          <w:cantSplit/>
          <w:jc w:val="center"/>
        </w:trPr>
        <w:tc>
          <w:tcPr>
            <w:tcW w:w="0" w:type="auto"/>
            <w:tcBorders>
              <w:top w:val="single" w:sz="0" w:space="0" w:color="D3D3D3"/>
              <w:left w:val="single" w:sz="0" w:space="0" w:color="D3D3D3"/>
              <w:bottom w:val="single" w:sz="0" w:space="0" w:color="D3D3D3"/>
              <w:right w:val="single" w:sz="0" w:space="0" w:color="D3D3D3"/>
            </w:tcBorders>
          </w:tcPr>
          <w:p w14:paraId="49A18BB1" w14:textId="77777777" w:rsidR="00E64714" w:rsidRPr="009224E4" w:rsidRDefault="00E00BBC">
            <w:pPr>
              <w:keepNext/>
              <w:spacing w:after="60"/>
            </w:pPr>
            <w:r w:rsidRPr="009224E4">
              <w:rPr>
                <w:rFonts w:ascii="Calibri" w:hAnsi="Calibri"/>
                <w:sz w:val="20"/>
              </w:rPr>
              <w:t>rate</w:t>
            </w:r>
          </w:p>
        </w:tc>
        <w:tc>
          <w:tcPr>
            <w:tcW w:w="0" w:type="auto"/>
            <w:tcBorders>
              <w:top w:val="single" w:sz="0" w:space="0" w:color="D3D3D3"/>
              <w:left w:val="single" w:sz="0" w:space="0" w:color="D3D3D3"/>
              <w:bottom w:val="single" w:sz="0" w:space="0" w:color="D3D3D3"/>
              <w:right w:val="single" w:sz="0" w:space="0" w:color="D3D3D3"/>
            </w:tcBorders>
          </w:tcPr>
          <w:p w14:paraId="4D9C74D4" w14:textId="77777777" w:rsidR="00E64714" w:rsidRPr="009224E4" w:rsidRDefault="00E00BBC">
            <w:pPr>
              <w:keepNext/>
              <w:spacing w:after="60"/>
              <w:jc w:val="right"/>
            </w:pPr>
            <w:r w:rsidRPr="009224E4">
              <w:rPr>
                <w:rFonts w:ascii="Calibri" w:hAnsi="Calibri"/>
                <w:sz w:val="20"/>
              </w:rPr>
              <w:t>0.005</w:t>
            </w:r>
          </w:p>
        </w:tc>
        <w:tc>
          <w:tcPr>
            <w:tcW w:w="0" w:type="auto"/>
            <w:tcBorders>
              <w:top w:val="single" w:sz="0" w:space="0" w:color="D3D3D3"/>
              <w:left w:val="single" w:sz="0" w:space="0" w:color="D3D3D3"/>
              <w:bottom w:val="single" w:sz="0" w:space="0" w:color="D3D3D3"/>
              <w:right w:val="single" w:sz="0" w:space="0" w:color="D3D3D3"/>
            </w:tcBorders>
          </w:tcPr>
          <w:p w14:paraId="20E8A62E" w14:textId="77777777" w:rsidR="00E64714" w:rsidRPr="009224E4" w:rsidRDefault="00E00BBC">
            <w:pPr>
              <w:keepNext/>
              <w:spacing w:after="60"/>
              <w:jc w:val="right"/>
            </w:pPr>
            <w:r w:rsidRPr="009224E4">
              <w:rPr>
                <w:rFonts w:ascii="Calibri" w:hAnsi="Calibri"/>
                <w:sz w:val="20"/>
              </w:rPr>
              <w:t>0.003</w:t>
            </w:r>
          </w:p>
        </w:tc>
        <w:tc>
          <w:tcPr>
            <w:tcW w:w="0" w:type="auto"/>
            <w:tcBorders>
              <w:top w:val="single" w:sz="0" w:space="0" w:color="D3D3D3"/>
              <w:left w:val="single" w:sz="0" w:space="0" w:color="D3D3D3"/>
              <w:bottom w:val="single" w:sz="0" w:space="0" w:color="D3D3D3"/>
              <w:right w:val="single" w:sz="0" w:space="0" w:color="D3D3D3"/>
            </w:tcBorders>
          </w:tcPr>
          <w:p w14:paraId="594E3615" w14:textId="77777777" w:rsidR="00E64714" w:rsidRPr="009224E4" w:rsidRDefault="00E00BBC">
            <w:pPr>
              <w:keepNext/>
              <w:spacing w:after="60"/>
              <w:jc w:val="right"/>
            </w:pPr>
            <w:r w:rsidRPr="009224E4">
              <w:rPr>
                <w:rFonts w:ascii="Calibri" w:hAnsi="Calibri"/>
                <w:sz w:val="20"/>
              </w:rPr>
              <w:t>0.001975683</w:t>
            </w:r>
          </w:p>
        </w:tc>
        <w:tc>
          <w:tcPr>
            <w:tcW w:w="0" w:type="auto"/>
            <w:tcBorders>
              <w:top w:val="single" w:sz="0" w:space="0" w:color="D3D3D3"/>
              <w:left w:val="single" w:sz="0" w:space="0" w:color="D3D3D3"/>
              <w:bottom w:val="single" w:sz="0" w:space="0" w:color="D3D3D3"/>
              <w:right w:val="single" w:sz="0" w:space="0" w:color="D3D3D3"/>
            </w:tcBorders>
          </w:tcPr>
          <w:p w14:paraId="060EA0A9" w14:textId="77777777" w:rsidR="00E64714" w:rsidRPr="009224E4" w:rsidRDefault="00E00BBC">
            <w:pPr>
              <w:keepNext/>
              <w:spacing w:after="60"/>
              <w:jc w:val="right"/>
            </w:pPr>
            <w:r w:rsidRPr="009224E4">
              <w:rPr>
                <w:rFonts w:ascii="Calibri" w:hAnsi="Calibri"/>
                <w:sz w:val="20"/>
              </w:rPr>
              <w:t>0.01403303</w:t>
            </w:r>
          </w:p>
        </w:tc>
      </w:tr>
      <w:tr w:rsidR="009224E4" w:rsidRPr="009224E4" w14:paraId="65AF7854" w14:textId="77777777">
        <w:trPr>
          <w:cantSplit/>
          <w:jc w:val="center"/>
        </w:trPr>
        <w:tc>
          <w:tcPr>
            <w:tcW w:w="0" w:type="auto"/>
            <w:gridSpan w:val="5"/>
          </w:tcPr>
          <w:p w14:paraId="031C50DA" w14:textId="77777777" w:rsidR="00E64714" w:rsidRPr="009224E4" w:rsidRDefault="00E00BBC">
            <w:pPr>
              <w:keepNext/>
              <w:spacing w:after="60"/>
            </w:pPr>
            <w:r w:rsidRPr="009224E4">
              <w:rPr>
                <w:rFonts w:ascii="Calibri" w:hAnsi="Calibri"/>
                <w:sz w:val="20"/>
              </w:rPr>
              <w:t>log-likelihood = -275.113449912085</w:t>
            </w:r>
          </w:p>
        </w:tc>
      </w:tr>
      <w:tr w:rsidR="009224E4" w:rsidRPr="009224E4" w14:paraId="05C0F492" w14:textId="77777777">
        <w:trPr>
          <w:cantSplit/>
          <w:jc w:val="center"/>
        </w:trPr>
        <w:tc>
          <w:tcPr>
            <w:tcW w:w="0" w:type="auto"/>
            <w:gridSpan w:val="5"/>
          </w:tcPr>
          <w:p w14:paraId="18404ED9" w14:textId="77777777" w:rsidR="00E64714" w:rsidRPr="009224E4" w:rsidRDefault="00E00BBC">
            <w:pPr>
              <w:keepNext/>
              <w:spacing w:after="60"/>
            </w:pPr>
            <w:r w:rsidRPr="009224E4">
              <w:rPr>
                <w:rFonts w:ascii="Calibri" w:hAnsi="Calibri"/>
                <w:sz w:val="20"/>
              </w:rPr>
              <w:t>AIC = 554.226899824171</w:t>
            </w:r>
          </w:p>
        </w:tc>
      </w:tr>
      <w:tr w:rsidR="009224E4" w:rsidRPr="009224E4" w14:paraId="318BE116" w14:textId="77777777">
        <w:trPr>
          <w:cantSplit/>
          <w:jc w:val="center"/>
        </w:trPr>
        <w:tc>
          <w:tcPr>
            <w:tcW w:w="0" w:type="auto"/>
            <w:gridSpan w:val="5"/>
          </w:tcPr>
          <w:p w14:paraId="55F934D4" w14:textId="77777777" w:rsidR="00E64714" w:rsidRPr="009224E4" w:rsidRDefault="00E00BBC">
            <w:pPr>
              <w:keepNext/>
              <w:spacing w:after="60"/>
            </w:pPr>
            <w:r w:rsidRPr="009224E4">
              <w:rPr>
                <w:rFonts w:ascii="Calibri" w:hAnsi="Calibri"/>
                <w:sz w:val="20"/>
              </w:rPr>
              <w:t>BIC = 563.490903378962</w:t>
            </w:r>
          </w:p>
        </w:tc>
      </w:tr>
    </w:tbl>
    <w:tbl>
      <w:tblPr>
        <w:tblStyle w:val="Table"/>
        <w:tblW w:w="5000" w:type="pct"/>
        <w:tblLayout w:type="fixed"/>
        <w:tblLook w:val="0020" w:firstRow="1" w:lastRow="0" w:firstColumn="0" w:lastColumn="0" w:noHBand="0" w:noVBand="0"/>
      </w:tblPr>
      <w:tblGrid>
        <w:gridCol w:w="9360"/>
      </w:tblGrid>
      <w:tr w:rsidR="009224E4" w:rsidRPr="009224E4" w14:paraId="277E0FEC" w14:textId="77777777" w:rsidTr="009224E4">
        <w:trPr>
          <w:cnfStyle w:val="100000000000" w:firstRow="1" w:lastRow="0" w:firstColumn="0" w:lastColumn="0" w:oddVBand="0" w:evenVBand="0" w:oddHBand="0" w:evenHBand="0" w:firstRowFirstColumn="0" w:firstRowLastColumn="0" w:lastRowFirstColumn="0" w:lastRowLastColumn="0"/>
        </w:trPr>
        <w:tc>
          <w:tcPr>
            <w:tcW w:w="7920" w:type="dxa"/>
          </w:tcPr>
          <w:p w14:paraId="4712BD90" w14:textId="77777777" w:rsidR="00E64714" w:rsidRPr="009224E4" w:rsidRDefault="00E00BBC">
            <w:pPr>
              <w:pStyle w:val="ImageCaption"/>
              <w:spacing w:before="200"/>
            </w:pPr>
            <w:bookmarkStart w:id="77" w:name="tbl-km-gamma2"/>
            <w:r w:rsidRPr="009224E4">
              <w:t>Table 16: Survival Model Fit Summary (Gamma distribution)</w:t>
            </w:r>
          </w:p>
          <w:bookmarkEnd w:id="77"/>
          <w:p w14:paraId="1A965116" w14:textId="77777777" w:rsidR="00E64714" w:rsidRPr="009224E4" w:rsidRDefault="00E64714"/>
        </w:tc>
      </w:tr>
    </w:tbl>
    <w:p w14:paraId="7DF4E37C" w14:textId="77777777" w:rsidR="00E64714" w:rsidRPr="009224E4" w:rsidRDefault="00E00BBC">
      <w:r w:rsidRPr="009224E4">
        <w:br w:type="page"/>
      </w:r>
    </w:p>
    <w:p w14:paraId="6039304D" w14:textId="77777777" w:rsidR="00E64714" w:rsidRPr="009224E4" w:rsidRDefault="00E00BBC">
      <w:pPr>
        <w:pStyle w:val="Heading4"/>
        <w:rPr>
          <w:color w:val="auto"/>
        </w:rPr>
      </w:pPr>
      <w:bookmarkStart w:id="78" w:name="generalised-gamma-1"/>
      <w:bookmarkEnd w:id="75"/>
      <w:r w:rsidRPr="009224E4">
        <w:rPr>
          <w:color w:val="auto"/>
        </w:rPr>
        <w:lastRenderedPageBreak/>
        <w:t>Generalised gamma</w:t>
      </w:r>
    </w:p>
    <w:tbl>
      <w:tblPr>
        <w:tblStyle w:val="Table"/>
        <w:tblW w:w="5000" w:type="pct"/>
        <w:tblLayout w:type="fixed"/>
        <w:tblLook w:val="0020" w:firstRow="1" w:lastRow="0" w:firstColumn="0" w:lastColumn="0" w:noHBand="0" w:noVBand="0"/>
      </w:tblPr>
      <w:tblGrid>
        <w:gridCol w:w="9360"/>
      </w:tblGrid>
      <w:tr w:rsidR="009224E4" w:rsidRPr="009224E4" w14:paraId="330F6D4C" w14:textId="77777777" w:rsidTr="009224E4">
        <w:trPr>
          <w:cnfStyle w:val="100000000000" w:firstRow="1" w:lastRow="0" w:firstColumn="0" w:lastColumn="0" w:oddVBand="0" w:evenVBand="0" w:oddHBand="0" w:evenHBand="0" w:firstRowFirstColumn="0" w:firstRowLastColumn="0" w:lastRowFirstColumn="0" w:lastRowLastColumn="0"/>
        </w:trPr>
        <w:tc>
          <w:tcPr>
            <w:tcW w:w="7920" w:type="dxa"/>
          </w:tcPr>
          <w:p w14:paraId="44FB30F8" w14:textId="77777777" w:rsidR="00E64714" w:rsidRPr="009224E4" w:rsidRDefault="00E00BBC">
            <w:pPr>
              <w:pStyle w:val="Compact"/>
              <w:jc w:val="center"/>
            </w:pPr>
            <w:bookmarkStart w:id="79" w:name="fig-km-gengamma2"/>
            <w:r w:rsidRPr="009224E4">
              <w:rPr>
                <w:noProof/>
              </w:rPr>
              <w:drawing>
                <wp:inline distT="0" distB="0" distL="0" distR="0" wp14:anchorId="0E01C8BA" wp14:editId="07777777">
                  <wp:extent cx="4620126" cy="3696101"/>
                  <wp:effectExtent l="0" t="0" r="0" b="0"/>
                  <wp:docPr id="172" name="Picture" title="A Kaplan-Meier plot showing overall survival over time for individuals who have received lenalidomide maintenance therapy for multiple myeloma, with an overlaid generalised gamma model fit."/>
                  <wp:cNvGraphicFramePr/>
                  <a:graphic xmlns:a="http://schemas.openxmlformats.org/drawingml/2006/main">
                    <a:graphicData uri="http://schemas.openxmlformats.org/drawingml/2006/picture">
                      <pic:pic xmlns:pic="http://schemas.openxmlformats.org/drawingml/2006/picture">
                        <pic:nvPicPr>
                          <pic:cNvPr id="173" name="Picture" descr="id6249_report_monthly_ss_files/figure-docx/fig-km-gengamma2-1.png"/>
                          <pic:cNvPicPr>
                            <a:picLocks noChangeAspect="1" noChangeArrowheads="1"/>
                          </pic:cNvPicPr>
                        </pic:nvPicPr>
                        <pic:blipFill>
                          <a:blip r:embed="rId40"/>
                          <a:stretch>
                            <a:fillRect/>
                          </a:stretch>
                        </pic:blipFill>
                        <pic:spPr bwMode="auto">
                          <a:xfrm>
                            <a:off x="0" y="0"/>
                            <a:ext cx="4620126" cy="3696101"/>
                          </a:xfrm>
                          <a:prstGeom prst="rect">
                            <a:avLst/>
                          </a:prstGeom>
                          <a:noFill/>
                          <a:ln w="9525">
                            <a:noFill/>
                            <a:headEnd/>
                            <a:tailEnd/>
                          </a:ln>
                        </pic:spPr>
                      </pic:pic>
                    </a:graphicData>
                  </a:graphic>
                </wp:inline>
              </w:drawing>
            </w:r>
          </w:p>
          <w:p w14:paraId="0E1C09FD" w14:textId="0A652097" w:rsidR="00E64714" w:rsidRPr="009224E4" w:rsidRDefault="00E00BBC">
            <w:pPr>
              <w:pStyle w:val="ImageCaption"/>
              <w:spacing w:before="200"/>
            </w:pPr>
            <w:r w:rsidRPr="009224E4">
              <w:t>Figure 2</w:t>
            </w:r>
            <w:r w:rsidR="000E543C" w:rsidRPr="009224E4">
              <w:t>4</w:t>
            </w:r>
            <w:r w:rsidRPr="009224E4">
              <w:t>: Overall survival against Generalised Gamma survival function</w:t>
            </w:r>
          </w:p>
        </w:tc>
        <w:bookmarkEnd w:id="79"/>
      </w:tr>
    </w:tbl>
    <w:tbl>
      <w:tblPr>
        <w:tblW w:w="0" w:type="auto"/>
        <w:jc w:val="center"/>
        <w:tblCellMar>
          <w:left w:w="60" w:type="dxa"/>
          <w:right w:w="60" w:type="dxa"/>
        </w:tblCellMar>
        <w:tblLook w:val="0000" w:firstRow="0" w:lastRow="0" w:firstColumn="0" w:lastColumn="0" w:noHBand="0" w:noVBand="0"/>
      </w:tblPr>
      <w:tblGrid>
        <w:gridCol w:w="981"/>
        <w:gridCol w:w="831"/>
        <w:gridCol w:w="892"/>
        <w:gridCol w:w="1043"/>
        <w:gridCol w:w="982"/>
      </w:tblGrid>
      <w:tr w:rsidR="009224E4" w:rsidRPr="009224E4" w14:paraId="7B5E679E" w14:textId="77777777">
        <w:trPr>
          <w:cantSplit/>
          <w:tblHeader/>
          <w:jc w:val="center"/>
        </w:trPr>
        <w:tc>
          <w:tcPr>
            <w:tcW w:w="0" w:type="auto"/>
            <w:tcBorders>
              <w:top w:val="single" w:sz="16" w:space="0" w:color="D3D3D3"/>
              <w:left w:val="single" w:sz="0" w:space="0" w:color="D3D3D3"/>
              <w:bottom w:val="single" w:sz="16" w:space="0" w:color="D3D3D3"/>
            </w:tcBorders>
          </w:tcPr>
          <w:p w14:paraId="229A47B8" w14:textId="77777777" w:rsidR="00E64714" w:rsidRPr="009224E4" w:rsidRDefault="00E00BBC">
            <w:pPr>
              <w:keepNext/>
              <w:spacing w:after="60"/>
            </w:pPr>
            <w:r w:rsidRPr="009224E4">
              <w:rPr>
                <w:rFonts w:ascii="Calibri" w:hAnsi="Calibri"/>
                <w:sz w:val="20"/>
              </w:rPr>
              <w:t>Parameter</w:t>
            </w:r>
          </w:p>
        </w:tc>
        <w:tc>
          <w:tcPr>
            <w:tcW w:w="0" w:type="auto"/>
            <w:tcBorders>
              <w:top w:val="single" w:sz="16" w:space="0" w:color="D3D3D3"/>
              <w:bottom w:val="single" w:sz="16" w:space="0" w:color="D3D3D3"/>
            </w:tcBorders>
          </w:tcPr>
          <w:p w14:paraId="4F32FB3A" w14:textId="77777777" w:rsidR="00E64714" w:rsidRPr="009224E4" w:rsidRDefault="00E00BBC">
            <w:pPr>
              <w:keepNext/>
              <w:spacing w:after="60"/>
              <w:jc w:val="right"/>
            </w:pPr>
            <w:r w:rsidRPr="009224E4">
              <w:rPr>
                <w:rFonts w:ascii="Calibri" w:hAnsi="Calibri"/>
                <w:sz w:val="20"/>
              </w:rPr>
              <w:t>Estimate</w:t>
            </w:r>
          </w:p>
        </w:tc>
        <w:tc>
          <w:tcPr>
            <w:tcW w:w="0" w:type="auto"/>
            <w:tcBorders>
              <w:top w:val="single" w:sz="16" w:space="0" w:color="D3D3D3"/>
              <w:bottom w:val="single" w:sz="16" w:space="0" w:color="D3D3D3"/>
            </w:tcBorders>
          </w:tcPr>
          <w:p w14:paraId="72D33D46" w14:textId="77777777" w:rsidR="00E64714" w:rsidRPr="009224E4" w:rsidRDefault="00E00BBC">
            <w:pPr>
              <w:keepNext/>
              <w:spacing w:after="60"/>
              <w:jc w:val="right"/>
            </w:pPr>
            <w:r w:rsidRPr="009224E4">
              <w:rPr>
                <w:rFonts w:ascii="Calibri" w:hAnsi="Calibri"/>
                <w:sz w:val="20"/>
              </w:rPr>
              <w:t>Std. Error</w:t>
            </w:r>
          </w:p>
        </w:tc>
        <w:tc>
          <w:tcPr>
            <w:tcW w:w="0" w:type="auto"/>
            <w:tcBorders>
              <w:top w:val="single" w:sz="16" w:space="0" w:color="D3D3D3"/>
              <w:bottom w:val="single" w:sz="16" w:space="0" w:color="D3D3D3"/>
            </w:tcBorders>
          </w:tcPr>
          <w:p w14:paraId="7720357A" w14:textId="77777777" w:rsidR="00E64714" w:rsidRPr="009224E4" w:rsidRDefault="00E00BBC">
            <w:pPr>
              <w:keepNext/>
              <w:spacing w:after="60"/>
              <w:jc w:val="right"/>
            </w:pPr>
            <w:r w:rsidRPr="009224E4">
              <w:rPr>
                <w:rFonts w:ascii="Calibri" w:hAnsi="Calibri"/>
                <w:sz w:val="20"/>
              </w:rPr>
              <w:t>L95.</w:t>
            </w:r>
          </w:p>
        </w:tc>
        <w:tc>
          <w:tcPr>
            <w:tcW w:w="0" w:type="auto"/>
            <w:tcBorders>
              <w:top w:val="single" w:sz="16" w:space="0" w:color="D3D3D3"/>
              <w:bottom w:val="single" w:sz="16" w:space="0" w:color="D3D3D3"/>
              <w:right w:val="single" w:sz="0" w:space="0" w:color="D3D3D3"/>
            </w:tcBorders>
          </w:tcPr>
          <w:p w14:paraId="0E63D3D1" w14:textId="77777777" w:rsidR="00E64714" w:rsidRPr="009224E4" w:rsidRDefault="00E00BBC">
            <w:pPr>
              <w:keepNext/>
              <w:spacing w:after="60"/>
              <w:jc w:val="right"/>
            </w:pPr>
            <w:r w:rsidRPr="009224E4">
              <w:rPr>
                <w:rFonts w:ascii="Calibri" w:hAnsi="Calibri"/>
                <w:sz w:val="20"/>
              </w:rPr>
              <w:t>U95.</w:t>
            </w:r>
          </w:p>
        </w:tc>
      </w:tr>
      <w:tr w:rsidR="009224E4" w:rsidRPr="009224E4" w14:paraId="6D706AA7" w14:textId="77777777">
        <w:trPr>
          <w:cantSplit/>
          <w:jc w:val="center"/>
        </w:trPr>
        <w:tc>
          <w:tcPr>
            <w:tcW w:w="0" w:type="auto"/>
            <w:tcBorders>
              <w:top w:val="single" w:sz="0" w:space="0" w:color="D3D3D3"/>
              <w:left w:val="single" w:sz="0" w:space="0" w:color="D3D3D3"/>
              <w:bottom w:val="single" w:sz="0" w:space="0" w:color="D3D3D3"/>
              <w:right w:val="single" w:sz="0" w:space="0" w:color="D3D3D3"/>
            </w:tcBorders>
          </w:tcPr>
          <w:p w14:paraId="76378271" w14:textId="77777777" w:rsidR="00E64714" w:rsidRPr="009224E4" w:rsidRDefault="00E00BBC">
            <w:pPr>
              <w:keepNext/>
              <w:spacing w:after="60"/>
            </w:pPr>
            <w:r w:rsidRPr="009224E4">
              <w:rPr>
                <w:rFonts w:ascii="Calibri" w:hAnsi="Calibri"/>
                <w:sz w:val="20"/>
              </w:rPr>
              <w:t>mu</w:t>
            </w:r>
          </w:p>
        </w:tc>
        <w:tc>
          <w:tcPr>
            <w:tcW w:w="0" w:type="auto"/>
            <w:tcBorders>
              <w:top w:val="single" w:sz="0" w:space="0" w:color="D3D3D3"/>
              <w:left w:val="single" w:sz="0" w:space="0" w:color="D3D3D3"/>
              <w:bottom w:val="single" w:sz="0" w:space="0" w:color="D3D3D3"/>
              <w:right w:val="single" w:sz="0" w:space="0" w:color="D3D3D3"/>
            </w:tcBorders>
          </w:tcPr>
          <w:p w14:paraId="71F71255" w14:textId="77777777" w:rsidR="00E64714" w:rsidRPr="009224E4" w:rsidRDefault="00E00BBC">
            <w:pPr>
              <w:keepNext/>
              <w:spacing w:after="60"/>
              <w:jc w:val="right"/>
            </w:pPr>
            <w:r w:rsidRPr="009224E4">
              <w:rPr>
                <w:rFonts w:ascii="Calibri" w:hAnsi="Calibri"/>
                <w:sz w:val="20"/>
              </w:rPr>
              <w:t>6.313</w:t>
            </w:r>
          </w:p>
        </w:tc>
        <w:tc>
          <w:tcPr>
            <w:tcW w:w="0" w:type="auto"/>
            <w:tcBorders>
              <w:top w:val="single" w:sz="0" w:space="0" w:color="D3D3D3"/>
              <w:left w:val="single" w:sz="0" w:space="0" w:color="D3D3D3"/>
              <w:bottom w:val="single" w:sz="0" w:space="0" w:color="D3D3D3"/>
              <w:right w:val="single" w:sz="0" w:space="0" w:color="D3D3D3"/>
            </w:tcBorders>
          </w:tcPr>
          <w:p w14:paraId="1EDE8CC7" w14:textId="77777777" w:rsidR="00E64714" w:rsidRPr="009224E4" w:rsidRDefault="00E00BBC">
            <w:pPr>
              <w:keepNext/>
              <w:spacing w:after="60"/>
              <w:jc w:val="right"/>
            </w:pPr>
            <w:r w:rsidRPr="009224E4">
              <w:rPr>
                <w:rFonts w:ascii="Calibri" w:hAnsi="Calibri"/>
                <w:sz w:val="20"/>
              </w:rPr>
              <w:t>0.646</w:t>
            </w:r>
          </w:p>
        </w:tc>
        <w:tc>
          <w:tcPr>
            <w:tcW w:w="0" w:type="auto"/>
            <w:tcBorders>
              <w:top w:val="single" w:sz="0" w:space="0" w:color="D3D3D3"/>
              <w:left w:val="single" w:sz="0" w:space="0" w:color="D3D3D3"/>
              <w:bottom w:val="single" w:sz="0" w:space="0" w:color="D3D3D3"/>
              <w:right w:val="single" w:sz="0" w:space="0" w:color="D3D3D3"/>
            </w:tcBorders>
          </w:tcPr>
          <w:p w14:paraId="31754CA0" w14:textId="77777777" w:rsidR="00E64714" w:rsidRPr="009224E4" w:rsidRDefault="00E00BBC">
            <w:pPr>
              <w:keepNext/>
              <w:spacing w:after="60"/>
              <w:jc w:val="right"/>
            </w:pPr>
            <w:r w:rsidRPr="009224E4">
              <w:rPr>
                <w:rFonts w:ascii="Calibri" w:hAnsi="Calibri"/>
                <w:sz w:val="20"/>
              </w:rPr>
              <w:t>5.0458694</w:t>
            </w:r>
          </w:p>
        </w:tc>
        <w:tc>
          <w:tcPr>
            <w:tcW w:w="0" w:type="auto"/>
            <w:tcBorders>
              <w:top w:val="single" w:sz="0" w:space="0" w:color="D3D3D3"/>
              <w:left w:val="single" w:sz="0" w:space="0" w:color="D3D3D3"/>
              <w:bottom w:val="single" w:sz="0" w:space="0" w:color="D3D3D3"/>
              <w:right w:val="single" w:sz="0" w:space="0" w:color="D3D3D3"/>
            </w:tcBorders>
          </w:tcPr>
          <w:p w14:paraId="13D14751" w14:textId="77777777" w:rsidR="00E64714" w:rsidRPr="009224E4" w:rsidRDefault="00E00BBC">
            <w:pPr>
              <w:keepNext/>
              <w:spacing w:after="60"/>
              <w:jc w:val="right"/>
            </w:pPr>
            <w:r w:rsidRPr="009224E4">
              <w:rPr>
                <w:rFonts w:ascii="Calibri" w:hAnsi="Calibri"/>
                <w:sz w:val="20"/>
              </w:rPr>
              <w:t>7.579180</w:t>
            </w:r>
          </w:p>
        </w:tc>
      </w:tr>
      <w:tr w:rsidR="009224E4" w:rsidRPr="009224E4" w14:paraId="5E5F76B3" w14:textId="77777777">
        <w:trPr>
          <w:cantSplit/>
          <w:jc w:val="center"/>
        </w:trPr>
        <w:tc>
          <w:tcPr>
            <w:tcW w:w="0" w:type="auto"/>
            <w:tcBorders>
              <w:top w:val="single" w:sz="0" w:space="0" w:color="D3D3D3"/>
              <w:left w:val="single" w:sz="0" w:space="0" w:color="D3D3D3"/>
              <w:bottom w:val="single" w:sz="0" w:space="0" w:color="D3D3D3"/>
              <w:right w:val="single" w:sz="0" w:space="0" w:color="D3D3D3"/>
            </w:tcBorders>
          </w:tcPr>
          <w:p w14:paraId="41F7402F" w14:textId="77777777" w:rsidR="00E64714" w:rsidRPr="009224E4" w:rsidRDefault="00E00BBC">
            <w:pPr>
              <w:keepNext/>
              <w:spacing w:after="60"/>
            </w:pPr>
            <w:r w:rsidRPr="009224E4">
              <w:rPr>
                <w:rFonts w:ascii="Calibri" w:hAnsi="Calibri"/>
                <w:sz w:val="20"/>
              </w:rPr>
              <w:t>sigma</w:t>
            </w:r>
          </w:p>
        </w:tc>
        <w:tc>
          <w:tcPr>
            <w:tcW w:w="0" w:type="auto"/>
            <w:tcBorders>
              <w:top w:val="single" w:sz="0" w:space="0" w:color="D3D3D3"/>
              <w:left w:val="single" w:sz="0" w:space="0" w:color="D3D3D3"/>
              <w:bottom w:val="single" w:sz="0" w:space="0" w:color="D3D3D3"/>
              <w:right w:val="single" w:sz="0" w:space="0" w:color="D3D3D3"/>
            </w:tcBorders>
          </w:tcPr>
          <w:p w14:paraId="0C98EACA" w14:textId="77777777" w:rsidR="00E64714" w:rsidRPr="009224E4" w:rsidRDefault="00E00BBC">
            <w:pPr>
              <w:keepNext/>
              <w:spacing w:after="60"/>
              <w:jc w:val="right"/>
            </w:pPr>
            <w:r w:rsidRPr="009224E4">
              <w:rPr>
                <w:rFonts w:ascii="Calibri" w:hAnsi="Calibri"/>
                <w:sz w:val="20"/>
              </w:rPr>
              <w:t>3.081</w:t>
            </w:r>
          </w:p>
        </w:tc>
        <w:tc>
          <w:tcPr>
            <w:tcW w:w="0" w:type="auto"/>
            <w:tcBorders>
              <w:top w:val="single" w:sz="0" w:space="0" w:color="D3D3D3"/>
              <w:left w:val="single" w:sz="0" w:space="0" w:color="D3D3D3"/>
              <w:bottom w:val="single" w:sz="0" w:space="0" w:color="D3D3D3"/>
              <w:right w:val="single" w:sz="0" w:space="0" w:color="D3D3D3"/>
            </w:tcBorders>
          </w:tcPr>
          <w:p w14:paraId="7911BC33" w14:textId="77777777" w:rsidR="00E64714" w:rsidRPr="009224E4" w:rsidRDefault="00E00BBC">
            <w:pPr>
              <w:keepNext/>
              <w:spacing w:after="60"/>
              <w:jc w:val="right"/>
            </w:pPr>
            <w:r w:rsidRPr="009224E4">
              <w:rPr>
                <w:rFonts w:ascii="Calibri" w:hAnsi="Calibri"/>
                <w:sz w:val="20"/>
              </w:rPr>
              <w:t>1.890</w:t>
            </w:r>
          </w:p>
        </w:tc>
        <w:tc>
          <w:tcPr>
            <w:tcW w:w="0" w:type="auto"/>
            <w:tcBorders>
              <w:top w:val="single" w:sz="0" w:space="0" w:color="D3D3D3"/>
              <w:left w:val="single" w:sz="0" w:space="0" w:color="D3D3D3"/>
              <w:bottom w:val="single" w:sz="0" w:space="0" w:color="D3D3D3"/>
              <w:right w:val="single" w:sz="0" w:space="0" w:color="D3D3D3"/>
            </w:tcBorders>
          </w:tcPr>
          <w:p w14:paraId="4FF136AF" w14:textId="77777777" w:rsidR="00E64714" w:rsidRPr="009224E4" w:rsidRDefault="00E00BBC">
            <w:pPr>
              <w:keepNext/>
              <w:spacing w:after="60"/>
              <w:jc w:val="right"/>
            </w:pPr>
            <w:r w:rsidRPr="009224E4">
              <w:rPr>
                <w:rFonts w:ascii="Calibri" w:hAnsi="Calibri"/>
                <w:sz w:val="20"/>
              </w:rPr>
              <w:t>0.9260419</w:t>
            </w:r>
          </w:p>
        </w:tc>
        <w:tc>
          <w:tcPr>
            <w:tcW w:w="0" w:type="auto"/>
            <w:tcBorders>
              <w:top w:val="single" w:sz="0" w:space="0" w:color="D3D3D3"/>
              <w:left w:val="single" w:sz="0" w:space="0" w:color="D3D3D3"/>
              <w:bottom w:val="single" w:sz="0" w:space="0" w:color="D3D3D3"/>
              <w:right w:val="single" w:sz="0" w:space="0" w:color="D3D3D3"/>
            </w:tcBorders>
          </w:tcPr>
          <w:p w14:paraId="2707B865" w14:textId="77777777" w:rsidR="00E64714" w:rsidRPr="009224E4" w:rsidRDefault="00E00BBC">
            <w:pPr>
              <w:keepNext/>
              <w:spacing w:after="60"/>
              <w:jc w:val="right"/>
            </w:pPr>
            <w:r w:rsidRPr="009224E4">
              <w:rPr>
                <w:rFonts w:ascii="Calibri" w:hAnsi="Calibri"/>
                <w:sz w:val="20"/>
              </w:rPr>
              <w:t>10.252174</w:t>
            </w:r>
          </w:p>
        </w:tc>
      </w:tr>
      <w:tr w:rsidR="009224E4" w:rsidRPr="009224E4" w14:paraId="1433B229" w14:textId="77777777">
        <w:trPr>
          <w:cantSplit/>
          <w:jc w:val="center"/>
        </w:trPr>
        <w:tc>
          <w:tcPr>
            <w:tcW w:w="0" w:type="auto"/>
            <w:tcBorders>
              <w:top w:val="single" w:sz="0" w:space="0" w:color="D3D3D3"/>
              <w:left w:val="single" w:sz="0" w:space="0" w:color="D3D3D3"/>
              <w:bottom w:val="single" w:sz="0" w:space="0" w:color="D3D3D3"/>
              <w:right w:val="single" w:sz="0" w:space="0" w:color="D3D3D3"/>
            </w:tcBorders>
          </w:tcPr>
          <w:p w14:paraId="5EF36C89" w14:textId="77777777" w:rsidR="00E64714" w:rsidRPr="009224E4" w:rsidRDefault="00E00BBC">
            <w:pPr>
              <w:keepNext/>
              <w:spacing w:after="60"/>
            </w:pPr>
            <w:r w:rsidRPr="009224E4">
              <w:rPr>
                <w:rFonts w:ascii="Calibri" w:hAnsi="Calibri"/>
                <w:sz w:val="20"/>
              </w:rPr>
              <w:t>Q</w:t>
            </w:r>
          </w:p>
        </w:tc>
        <w:tc>
          <w:tcPr>
            <w:tcW w:w="0" w:type="auto"/>
            <w:tcBorders>
              <w:top w:val="single" w:sz="0" w:space="0" w:color="D3D3D3"/>
              <w:left w:val="single" w:sz="0" w:space="0" w:color="D3D3D3"/>
              <w:bottom w:val="single" w:sz="0" w:space="0" w:color="D3D3D3"/>
              <w:right w:val="single" w:sz="0" w:space="0" w:color="D3D3D3"/>
            </w:tcBorders>
          </w:tcPr>
          <w:p w14:paraId="426DC6BC" w14:textId="77777777" w:rsidR="00E64714" w:rsidRPr="009224E4" w:rsidRDefault="00E00BBC">
            <w:pPr>
              <w:keepNext/>
              <w:spacing w:after="60"/>
              <w:jc w:val="right"/>
            </w:pPr>
            <w:r w:rsidRPr="009224E4">
              <w:rPr>
                <w:rFonts w:ascii="Calibri" w:hAnsi="Calibri"/>
                <w:sz w:val="20"/>
              </w:rPr>
              <w:t>-1.150</w:t>
            </w:r>
          </w:p>
        </w:tc>
        <w:tc>
          <w:tcPr>
            <w:tcW w:w="0" w:type="auto"/>
            <w:tcBorders>
              <w:top w:val="single" w:sz="0" w:space="0" w:color="D3D3D3"/>
              <w:left w:val="single" w:sz="0" w:space="0" w:color="D3D3D3"/>
              <w:bottom w:val="single" w:sz="0" w:space="0" w:color="D3D3D3"/>
              <w:right w:val="single" w:sz="0" w:space="0" w:color="D3D3D3"/>
            </w:tcBorders>
          </w:tcPr>
          <w:p w14:paraId="3448688A" w14:textId="77777777" w:rsidR="00E64714" w:rsidRPr="009224E4" w:rsidRDefault="00E00BBC">
            <w:pPr>
              <w:keepNext/>
              <w:spacing w:after="60"/>
              <w:jc w:val="right"/>
            </w:pPr>
            <w:r w:rsidRPr="009224E4">
              <w:rPr>
                <w:rFonts w:ascii="Calibri" w:hAnsi="Calibri"/>
                <w:sz w:val="20"/>
              </w:rPr>
              <w:t>2.114</w:t>
            </w:r>
          </w:p>
        </w:tc>
        <w:tc>
          <w:tcPr>
            <w:tcW w:w="0" w:type="auto"/>
            <w:tcBorders>
              <w:top w:val="single" w:sz="0" w:space="0" w:color="D3D3D3"/>
              <w:left w:val="single" w:sz="0" w:space="0" w:color="D3D3D3"/>
              <w:bottom w:val="single" w:sz="0" w:space="0" w:color="D3D3D3"/>
              <w:right w:val="single" w:sz="0" w:space="0" w:color="D3D3D3"/>
            </w:tcBorders>
          </w:tcPr>
          <w:p w14:paraId="7BE325E5" w14:textId="77777777" w:rsidR="00E64714" w:rsidRPr="009224E4" w:rsidRDefault="00E00BBC">
            <w:pPr>
              <w:keepNext/>
              <w:spacing w:after="60"/>
              <w:jc w:val="right"/>
            </w:pPr>
            <w:r w:rsidRPr="009224E4">
              <w:rPr>
                <w:rFonts w:ascii="Calibri" w:hAnsi="Calibri"/>
                <w:sz w:val="20"/>
              </w:rPr>
              <w:t>-5.2939395</w:t>
            </w:r>
          </w:p>
        </w:tc>
        <w:tc>
          <w:tcPr>
            <w:tcW w:w="0" w:type="auto"/>
            <w:tcBorders>
              <w:top w:val="single" w:sz="0" w:space="0" w:color="D3D3D3"/>
              <w:left w:val="single" w:sz="0" w:space="0" w:color="D3D3D3"/>
              <w:bottom w:val="single" w:sz="0" w:space="0" w:color="D3D3D3"/>
              <w:right w:val="single" w:sz="0" w:space="0" w:color="D3D3D3"/>
            </w:tcBorders>
          </w:tcPr>
          <w:p w14:paraId="6FA56AFD" w14:textId="77777777" w:rsidR="00E64714" w:rsidRPr="009224E4" w:rsidRDefault="00E00BBC">
            <w:pPr>
              <w:keepNext/>
              <w:spacing w:after="60"/>
              <w:jc w:val="right"/>
            </w:pPr>
            <w:r w:rsidRPr="009224E4">
              <w:rPr>
                <w:rFonts w:ascii="Calibri" w:hAnsi="Calibri"/>
                <w:sz w:val="20"/>
              </w:rPr>
              <w:t>2.993041</w:t>
            </w:r>
          </w:p>
        </w:tc>
      </w:tr>
      <w:tr w:rsidR="009224E4" w:rsidRPr="009224E4" w14:paraId="00B350D0" w14:textId="77777777">
        <w:trPr>
          <w:cantSplit/>
          <w:jc w:val="center"/>
        </w:trPr>
        <w:tc>
          <w:tcPr>
            <w:tcW w:w="0" w:type="auto"/>
            <w:gridSpan w:val="5"/>
          </w:tcPr>
          <w:p w14:paraId="7C396353" w14:textId="77777777" w:rsidR="00E64714" w:rsidRPr="009224E4" w:rsidRDefault="00E00BBC">
            <w:pPr>
              <w:keepNext/>
              <w:spacing w:after="60"/>
            </w:pPr>
            <w:r w:rsidRPr="009224E4">
              <w:rPr>
                <w:rFonts w:ascii="Calibri" w:hAnsi="Calibri"/>
                <w:sz w:val="20"/>
              </w:rPr>
              <w:t>log-likelihood = -274.213017693144</w:t>
            </w:r>
          </w:p>
        </w:tc>
      </w:tr>
      <w:tr w:rsidR="009224E4" w:rsidRPr="009224E4" w14:paraId="74C3B958" w14:textId="77777777">
        <w:trPr>
          <w:cantSplit/>
          <w:jc w:val="center"/>
        </w:trPr>
        <w:tc>
          <w:tcPr>
            <w:tcW w:w="0" w:type="auto"/>
            <w:gridSpan w:val="5"/>
          </w:tcPr>
          <w:p w14:paraId="6DA608DC" w14:textId="77777777" w:rsidR="00E64714" w:rsidRPr="009224E4" w:rsidRDefault="00E00BBC">
            <w:pPr>
              <w:keepNext/>
              <w:spacing w:after="60"/>
            </w:pPr>
            <w:r w:rsidRPr="009224E4">
              <w:rPr>
                <w:rFonts w:ascii="Calibri" w:hAnsi="Calibri"/>
                <w:sz w:val="20"/>
              </w:rPr>
              <w:t>AIC = 554.426035386289</w:t>
            </w:r>
          </w:p>
        </w:tc>
      </w:tr>
      <w:tr w:rsidR="009224E4" w:rsidRPr="009224E4" w14:paraId="6A63E0BA" w14:textId="77777777">
        <w:trPr>
          <w:cantSplit/>
          <w:jc w:val="center"/>
        </w:trPr>
        <w:tc>
          <w:tcPr>
            <w:tcW w:w="0" w:type="auto"/>
            <w:gridSpan w:val="5"/>
          </w:tcPr>
          <w:p w14:paraId="6B5EB57E" w14:textId="77777777" w:rsidR="00E64714" w:rsidRPr="009224E4" w:rsidRDefault="00E00BBC">
            <w:pPr>
              <w:keepNext/>
              <w:spacing w:after="60"/>
            </w:pPr>
            <w:r w:rsidRPr="009224E4">
              <w:rPr>
                <w:rFonts w:ascii="Calibri" w:hAnsi="Calibri"/>
                <w:sz w:val="20"/>
              </w:rPr>
              <w:t>BIC = 568.322040718476</w:t>
            </w:r>
          </w:p>
        </w:tc>
      </w:tr>
    </w:tbl>
    <w:tbl>
      <w:tblPr>
        <w:tblStyle w:val="Table"/>
        <w:tblW w:w="5000" w:type="pct"/>
        <w:tblLayout w:type="fixed"/>
        <w:tblLook w:val="0020" w:firstRow="1" w:lastRow="0" w:firstColumn="0" w:lastColumn="0" w:noHBand="0" w:noVBand="0"/>
      </w:tblPr>
      <w:tblGrid>
        <w:gridCol w:w="9360"/>
      </w:tblGrid>
      <w:tr w:rsidR="009224E4" w:rsidRPr="009224E4" w14:paraId="32CC004E" w14:textId="77777777" w:rsidTr="009224E4">
        <w:trPr>
          <w:cnfStyle w:val="100000000000" w:firstRow="1" w:lastRow="0" w:firstColumn="0" w:lastColumn="0" w:oddVBand="0" w:evenVBand="0" w:oddHBand="0" w:evenHBand="0" w:firstRowFirstColumn="0" w:firstRowLastColumn="0" w:lastRowFirstColumn="0" w:lastRowLastColumn="0"/>
        </w:trPr>
        <w:tc>
          <w:tcPr>
            <w:tcW w:w="7920" w:type="dxa"/>
          </w:tcPr>
          <w:p w14:paraId="0F5B9985" w14:textId="77777777" w:rsidR="00E64714" w:rsidRPr="009224E4" w:rsidRDefault="00E00BBC">
            <w:pPr>
              <w:pStyle w:val="ImageCaption"/>
              <w:spacing w:before="200"/>
            </w:pPr>
            <w:bookmarkStart w:id="80" w:name="tbl-km-gengamma2"/>
            <w:r w:rsidRPr="009224E4">
              <w:t>Table 17: Survival Model Fit Summary (Generalised Gamma distribution)</w:t>
            </w:r>
          </w:p>
          <w:bookmarkEnd w:id="80"/>
          <w:p w14:paraId="722B00AE" w14:textId="77777777" w:rsidR="00E64714" w:rsidRPr="009224E4" w:rsidRDefault="00E64714"/>
        </w:tc>
      </w:tr>
    </w:tbl>
    <w:p w14:paraId="42C6D796" w14:textId="77777777" w:rsidR="00E64714" w:rsidRPr="009224E4" w:rsidRDefault="00E00BBC">
      <w:r w:rsidRPr="009224E4">
        <w:br w:type="page"/>
      </w:r>
    </w:p>
    <w:p w14:paraId="53D9C918" w14:textId="77777777" w:rsidR="00E64714" w:rsidRPr="009224E4" w:rsidRDefault="00E00BBC">
      <w:pPr>
        <w:pStyle w:val="Heading4"/>
        <w:rPr>
          <w:color w:val="auto"/>
        </w:rPr>
      </w:pPr>
      <w:bookmarkStart w:id="81" w:name="gompertz-1"/>
      <w:bookmarkEnd w:id="78"/>
      <w:r w:rsidRPr="009224E4">
        <w:rPr>
          <w:color w:val="auto"/>
        </w:rPr>
        <w:lastRenderedPageBreak/>
        <w:t>Gompertz</w:t>
      </w:r>
    </w:p>
    <w:tbl>
      <w:tblPr>
        <w:tblStyle w:val="Table"/>
        <w:tblW w:w="5000" w:type="pct"/>
        <w:tblLayout w:type="fixed"/>
        <w:tblLook w:val="0020" w:firstRow="1" w:lastRow="0" w:firstColumn="0" w:lastColumn="0" w:noHBand="0" w:noVBand="0"/>
      </w:tblPr>
      <w:tblGrid>
        <w:gridCol w:w="9360"/>
      </w:tblGrid>
      <w:tr w:rsidR="009224E4" w:rsidRPr="009224E4" w14:paraId="76C4C6BD" w14:textId="77777777" w:rsidTr="009224E4">
        <w:trPr>
          <w:cnfStyle w:val="100000000000" w:firstRow="1" w:lastRow="0" w:firstColumn="0" w:lastColumn="0" w:oddVBand="0" w:evenVBand="0" w:oddHBand="0" w:evenHBand="0" w:firstRowFirstColumn="0" w:firstRowLastColumn="0" w:lastRowFirstColumn="0" w:lastRowLastColumn="0"/>
        </w:trPr>
        <w:tc>
          <w:tcPr>
            <w:tcW w:w="7920" w:type="dxa"/>
          </w:tcPr>
          <w:p w14:paraId="6E1831B3" w14:textId="77777777" w:rsidR="00E64714" w:rsidRPr="009224E4" w:rsidRDefault="00E00BBC">
            <w:pPr>
              <w:pStyle w:val="Compact"/>
              <w:jc w:val="center"/>
            </w:pPr>
            <w:bookmarkStart w:id="82" w:name="fig-km-gompertz2"/>
            <w:r w:rsidRPr="009224E4">
              <w:rPr>
                <w:noProof/>
              </w:rPr>
              <w:drawing>
                <wp:inline distT="0" distB="0" distL="0" distR="0" wp14:anchorId="73C49C42" wp14:editId="07777777">
                  <wp:extent cx="4620126" cy="3696101"/>
                  <wp:effectExtent l="0" t="0" r="0" b="0"/>
                  <wp:docPr id="178" name="Picture" title="A Kaplan-Meier plot showing overall survival over time for individuals who have received lenalidomide maintenance therapy for multiple myeloma, with an overlaid Gompertz model fit."/>
                  <wp:cNvGraphicFramePr/>
                  <a:graphic xmlns:a="http://schemas.openxmlformats.org/drawingml/2006/main">
                    <a:graphicData uri="http://schemas.openxmlformats.org/drawingml/2006/picture">
                      <pic:pic xmlns:pic="http://schemas.openxmlformats.org/drawingml/2006/picture">
                        <pic:nvPicPr>
                          <pic:cNvPr id="179" name="Picture" descr="id6249_report_monthly_ss_files/figure-docx/fig-km-gompertz2-1.png"/>
                          <pic:cNvPicPr>
                            <a:picLocks noChangeAspect="1" noChangeArrowheads="1"/>
                          </pic:cNvPicPr>
                        </pic:nvPicPr>
                        <pic:blipFill>
                          <a:blip r:embed="rId41"/>
                          <a:stretch>
                            <a:fillRect/>
                          </a:stretch>
                        </pic:blipFill>
                        <pic:spPr bwMode="auto">
                          <a:xfrm>
                            <a:off x="0" y="0"/>
                            <a:ext cx="4620126" cy="3696101"/>
                          </a:xfrm>
                          <a:prstGeom prst="rect">
                            <a:avLst/>
                          </a:prstGeom>
                          <a:noFill/>
                          <a:ln w="9525">
                            <a:noFill/>
                            <a:headEnd/>
                            <a:tailEnd/>
                          </a:ln>
                        </pic:spPr>
                      </pic:pic>
                    </a:graphicData>
                  </a:graphic>
                </wp:inline>
              </w:drawing>
            </w:r>
          </w:p>
          <w:p w14:paraId="2E5CE33F" w14:textId="686A272B" w:rsidR="00E64714" w:rsidRPr="009224E4" w:rsidRDefault="00E00BBC">
            <w:pPr>
              <w:pStyle w:val="ImageCaption"/>
              <w:spacing w:before="200"/>
            </w:pPr>
            <w:r w:rsidRPr="009224E4">
              <w:t>Figure 2</w:t>
            </w:r>
            <w:r w:rsidR="000E543C" w:rsidRPr="009224E4">
              <w:t>5</w:t>
            </w:r>
            <w:r w:rsidRPr="009224E4">
              <w:t>: Overall survival against Gompertz survival function</w:t>
            </w:r>
          </w:p>
        </w:tc>
        <w:bookmarkEnd w:id="82"/>
      </w:tr>
    </w:tbl>
    <w:tbl>
      <w:tblPr>
        <w:tblW w:w="0" w:type="auto"/>
        <w:jc w:val="center"/>
        <w:tblCellMar>
          <w:left w:w="60" w:type="dxa"/>
          <w:right w:w="60" w:type="dxa"/>
        </w:tblCellMar>
        <w:tblLook w:val="0000" w:firstRow="0" w:lastRow="0" w:firstColumn="0" w:lastColumn="0" w:noHBand="0" w:noVBand="0"/>
      </w:tblPr>
      <w:tblGrid>
        <w:gridCol w:w="981"/>
        <w:gridCol w:w="831"/>
        <w:gridCol w:w="892"/>
        <w:gridCol w:w="1347"/>
        <w:gridCol w:w="1185"/>
      </w:tblGrid>
      <w:tr w:rsidR="009224E4" w:rsidRPr="009224E4" w14:paraId="319A8F21" w14:textId="77777777">
        <w:trPr>
          <w:cantSplit/>
          <w:tblHeader/>
          <w:jc w:val="center"/>
        </w:trPr>
        <w:tc>
          <w:tcPr>
            <w:tcW w:w="0" w:type="auto"/>
            <w:tcBorders>
              <w:top w:val="single" w:sz="16" w:space="0" w:color="D3D3D3"/>
              <w:left w:val="single" w:sz="0" w:space="0" w:color="D3D3D3"/>
              <w:bottom w:val="single" w:sz="16" w:space="0" w:color="D3D3D3"/>
            </w:tcBorders>
          </w:tcPr>
          <w:p w14:paraId="72EF21C8" w14:textId="77777777" w:rsidR="00E64714" w:rsidRPr="009224E4" w:rsidRDefault="00E00BBC">
            <w:pPr>
              <w:keepNext/>
              <w:spacing w:after="60"/>
            </w:pPr>
            <w:r w:rsidRPr="009224E4">
              <w:rPr>
                <w:rFonts w:ascii="Calibri" w:hAnsi="Calibri"/>
                <w:sz w:val="20"/>
              </w:rPr>
              <w:t>Parameter</w:t>
            </w:r>
          </w:p>
        </w:tc>
        <w:tc>
          <w:tcPr>
            <w:tcW w:w="0" w:type="auto"/>
            <w:tcBorders>
              <w:top w:val="single" w:sz="16" w:space="0" w:color="D3D3D3"/>
              <w:bottom w:val="single" w:sz="16" w:space="0" w:color="D3D3D3"/>
            </w:tcBorders>
          </w:tcPr>
          <w:p w14:paraId="72C635AE" w14:textId="77777777" w:rsidR="00E64714" w:rsidRPr="009224E4" w:rsidRDefault="00E00BBC">
            <w:pPr>
              <w:keepNext/>
              <w:spacing w:after="60"/>
              <w:jc w:val="right"/>
            </w:pPr>
            <w:r w:rsidRPr="009224E4">
              <w:rPr>
                <w:rFonts w:ascii="Calibri" w:hAnsi="Calibri"/>
                <w:sz w:val="20"/>
              </w:rPr>
              <w:t>Estimate</w:t>
            </w:r>
          </w:p>
        </w:tc>
        <w:tc>
          <w:tcPr>
            <w:tcW w:w="0" w:type="auto"/>
            <w:tcBorders>
              <w:top w:val="single" w:sz="16" w:space="0" w:color="D3D3D3"/>
              <w:bottom w:val="single" w:sz="16" w:space="0" w:color="D3D3D3"/>
            </w:tcBorders>
          </w:tcPr>
          <w:p w14:paraId="1CA9D4C4" w14:textId="77777777" w:rsidR="00E64714" w:rsidRPr="009224E4" w:rsidRDefault="00E00BBC">
            <w:pPr>
              <w:keepNext/>
              <w:spacing w:after="60"/>
              <w:jc w:val="right"/>
            </w:pPr>
            <w:r w:rsidRPr="009224E4">
              <w:rPr>
                <w:rFonts w:ascii="Calibri" w:hAnsi="Calibri"/>
                <w:sz w:val="20"/>
              </w:rPr>
              <w:t>Std. Error</w:t>
            </w:r>
          </w:p>
        </w:tc>
        <w:tc>
          <w:tcPr>
            <w:tcW w:w="0" w:type="auto"/>
            <w:tcBorders>
              <w:top w:val="single" w:sz="16" w:space="0" w:color="D3D3D3"/>
              <w:bottom w:val="single" w:sz="16" w:space="0" w:color="D3D3D3"/>
            </w:tcBorders>
          </w:tcPr>
          <w:p w14:paraId="7D4B0EBB" w14:textId="77777777" w:rsidR="00E64714" w:rsidRPr="009224E4" w:rsidRDefault="00E00BBC">
            <w:pPr>
              <w:keepNext/>
              <w:spacing w:after="60"/>
              <w:jc w:val="right"/>
            </w:pPr>
            <w:r w:rsidRPr="009224E4">
              <w:rPr>
                <w:rFonts w:ascii="Calibri" w:hAnsi="Calibri"/>
                <w:sz w:val="20"/>
              </w:rPr>
              <w:t>L95.</w:t>
            </w:r>
          </w:p>
        </w:tc>
        <w:tc>
          <w:tcPr>
            <w:tcW w:w="0" w:type="auto"/>
            <w:tcBorders>
              <w:top w:val="single" w:sz="16" w:space="0" w:color="D3D3D3"/>
              <w:bottom w:val="single" w:sz="16" w:space="0" w:color="D3D3D3"/>
              <w:right w:val="single" w:sz="0" w:space="0" w:color="D3D3D3"/>
            </w:tcBorders>
          </w:tcPr>
          <w:p w14:paraId="2AEE785B" w14:textId="77777777" w:rsidR="00E64714" w:rsidRPr="009224E4" w:rsidRDefault="00E00BBC">
            <w:pPr>
              <w:keepNext/>
              <w:spacing w:after="60"/>
              <w:jc w:val="right"/>
            </w:pPr>
            <w:r w:rsidRPr="009224E4">
              <w:rPr>
                <w:rFonts w:ascii="Calibri" w:hAnsi="Calibri"/>
                <w:sz w:val="20"/>
              </w:rPr>
              <w:t>U95.</w:t>
            </w:r>
          </w:p>
        </w:tc>
      </w:tr>
      <w:tr w:rsidR="009224E4" w:rsidRPr="009224E4" w14:paraId="5BCE0738" w14:textId="77777777">
        <w:trPr>
          <w:cantSplit/>
          <w:jc w:val="center"/>
        </w:trPr>
        <w:tc>
          <w:tcPr>
            <w:tcW w:w="0" w:type="auto"/>
            <w:tcBorders>
              <w:top w:val="single" w:sz="0" w:space="0" w:color="D3D3D3"/>
              <w:left w:val="single" w:sz="0" w:space="0" w:color="D3D3D3"/>
              <w:bottom w:val="single" w:sz="0" w:space="0" w:color="D3D3D3"/>
              <w:right w:val="single" w:sz="0" w:space="0" w:color="D3D3D3"/>
            </w:tcBorders>
          </w:tcPr>
          <w:p w14:paraId="6540D2B1" w14:textId="77777777" w:rsidR="00E64714" w:rsidRPr="009224E4" w:rsidRDefault="00E00BBC">
            <w:pPr>
              <w:keepNext/>
              <w:spacing w:after="60"/>
            </w:pPr>
            <w:r w:rsidRPr="009224E4">
              <w:rPr>
                <w:rFonts w:ascii="Calibri" w:hAnsi="Calibri"/>
                <w:sz w:val="20"/>
              </w:rPr>
              <w:t>shape</w:t>
            </w:r>
          </w:p>
        </w:tc>
        <w:tc>
          <w:tcPr>
            <w:tcW w:w="0" w:type="auto"/>
            <w:tcBorders>
              <w:top w:val="single" w:sz="0" w:space="0" w:color="D3D3D3"/>
              <w:left w:val="single" w:sz="0" w:space="0" w:color="D3D3D3"/>
              <w:bottom w:val="single" w:sz="0" w:space="0" w:color="D3D3D3"/>
              <w:right w:val="single" w:sz="0" w:space="0" w:color="D3D3D3"/>
            </w:tcBorders>
          </w:tcPr>
          <w:p w14:paraId="4A4CD48F" w14:textId="77777777" w:rsidR="00E64714" w:rsidRPr="009224E4" w:rsidRDefault="00E00BBC">
            <w:pPr>
              <w:keepNext/>
              <w:spacing w:after="60"/>
              <w:jc w:val="right"/>
            </w:pPr>
            <w:r w:rsidRPr="009224E4">
              <w:rPr>
                <w:rFonts w:ascii="Calibri" w:hAnsi="Calibri"/>
                <w:sz w:val="20"/>
              </w:rPr>
              <w:t>0.017</w:t>
            </w:r>
          </w:p>
        </w:tc>
        <w:tc>
          <w:tcPr>
            <w:tcW w:w="0" w:type="auto"/>
            <w:tcBorders>
              <w:top w:val="single" w:sz="0" w:space="0" w:color="D3D3D3"/>
              <w:left w:val="single" w:sz="0" w:space="0" w:color="D3D3D3"/>
              <w:bottom w:val="single" w:sz="0" w:space="0" w:color="D3D3D3"/>
              <w:right w:val="single" w:sz="0" w:space="0" w:color="D3D3D3"/>
            </w:tcBorders>
          </w:tcPr>
          <w:p w14:paraId="2159E0DC" w14:textId="77777777" w:rsidR="00E64714" w:rsidRPr="009224E4" w:rsidRDefault="00E00BBC">
            <w:pPr>
              <w:keepNext/>
              <w:spacing w:after="60"/>
              <w:jc w:val="right"/>
            </w:pPr>
            <w:r w:rsidRPr="009224E4">
              <w:rPr>
                <w:rFonts w:ascii="Calibri" w:hAnsi="Calibri"/>
                <w:sz w:val="20"/>
              </w:rPr>
              <w:t>0.021</w:t>
            </w:r>
          </w:p>
        </w:tc>
        <w:tc>
          <w:tcPr>
            <w:tcW w:w="0" w:type="auto"/>
            <w:tcBorders>
              <w:top w:val="single" w:sz="0" w:space="0" w:color="D3D3D3"/>
              <w:left w:val="single" w:sz="0" w:space="0" w:color="D3D3D3"/>
              <w:bottom w:val="single" w:sz="0" w:space="0" w:color="D3D3D3"/>
              <w:right w:val="single" w:sz="0" w:space="0" w:color="D3D3D3"/>
            </w:tcBorders>
          </w:tcPr>
          <w:p w14:paraId="2E188911" w14:textId="77777777" w:rsidR="00E64714" w:rsidRPr="009224E4" w:rsidRDefault="00E00BBC">
            <w:pPr>
              <w:keepNext/>
              <w:spacing w:after="60"/>
              <w:jc w:val="right"/>
            </w:pPr>
            <w:r w:rsidRPr="009224E4">
              <w:rPr>
                <w:rFonts w:ascii="Calibri" w:hAnsi="Calibri"/>
                <w:sz w:val="20"/>
              </w:rPr>
              <w:t>-0.0241042295</w:t>
            </w:r>
          </w:p>
        </w:tc>
        <w:tc>
          <w:tcPr>
            <w:tcW w:w="0" w:type="auto"/>
            <w:tcBorders>
              <w:top w:val="single" w:sz="0" w:space="0" w:color="D3D3D3"/>
              <w:left w:val="single" w:sz="0" w:space="0" w:color="D3D3D3"/>
              <w:bottom w:val="single" w:sz="0" w:space="0" w:color="D3D3D3"/>
              <w:right w:val="single" w:sz="0" w:space="0" w:color="D3D3D3"/>
            </w:tcBorders>
          </w:tcPr>
          <w:p w14:paraId="7CA8CCF7" w14:textId="77777777" w:rsidR="00E64714" w:rsidRPr="009224E4" w:rsidRDefault="00E00BBC">
            <w:pPr>
              <w:keepNext/>
              <w:spacing w:after="60"/>
              <w:jc w:val="right"/>
            </w:pPr>
            <w:r w:rsidRPr="009224E4">
              <w:rPr>
                <w:rFonts w:ascii="Calibri" w:hAnsi="Calibri"/>
                <w:sz w:val="20"/>
              </w:rPr>
              <w:t>0.057855771</w:t>
            </w:r>
          </w:p>
        </w:tc>
      </w:tr>
      <w:tr w:rsidR="009224E4" w:rsidRPr="009224E4" w14:paraId="28F73DDB" w14:textId="77777777">
        <w:trPr>
          <w:cantSplit/>
          <w:jc w:val="center"/>
        </w:trPr>
        <w:tc>
          <w:tcPr>
            <w:tcW w:w="0" w:type="auto"/>
            <w:tcBorders>
              <w:top w:val="single" w:sz="0" w:space="0" w:color="D3D3D3"/>
              <w:left w:val="single" w:sz="0" w:space="0" w:color="D3D3D3"/>
              <w:bottom w:val="single" w:sz="0" w:space="0" w:color="D3D3D3"/>
              <w:right w:val="single" w:sz="0" w:space="0" w:color="D3D3D3"/>
            </w:tcBorders>
          </w:tcPr>
          <w:p w14:paraId="13A85183" w14:textId="77777777" w:rsidR="00E64714" w:rsidRPr="009224E4" w:rsidRDefault="00E00BBC">
            <w:pPr>
              <w:keepNext/>
              <w:spacing w:after="60"/>
            </w:pPr>
            <w:r w:rsidRPr="009224E4">
              <w:rPr>
                <w:rFonts w:ascii="Calibri" w:hAnsi="Calibri"/>
                <w:sz w:val="20"/>
              </w:rPr>
              <w:t>rate</w:t>
            </w:r>
          </w:p>
        </w:tc>
        <w:tc>
          <w:tcPr>
            <w:tcW w:w="0" w:type="auto"/>
            <w:tcBorders>
              <w:top w:val="single" w:sz="0" w:space="0" w:color="D3D3D3"/>
              <w:left w:val="single" w:sz="0" w:space="0" w:color="D3D3D3"/>
              <w:bottom w:val="single" w:sz="0" w:space="0" w:color="D3D3D3"/>
              <w:right w:val="single" w:sz="0" w:space="0" w:color="D3D3D3"/>
            </w:tcBorders>
          </w:tcPr>
          <w:p w14:paraId="15AA6596" w14:textId="77777777" w:rsidR="00E64714" w:rsidRPr="009224E4" w:rsidRDefault="00E00BBC">
            <w:pPr>
              <w:keepNext/>
              <w:spacing w:after="60"/>
              <w:jc w:val="right"/>
            </w:pPr>
            <w:r w:rsidRPr="009224E4">
              <w:rPr>
                <w:rFonts w:ascii="Calibri" w:hAnsi="Calibri"/>
                <w:sz w:val="20"/>
              </w:rPr>
              <w:t>0.002</w:t>
            </w:r>
          </w:p>
        </w:tc>
        <w:tc>
          <w:tcPr>
            <w:tcW w:w="0" w:type="auto"/>
            <w:tcBorders>
              <w:top w:val="single" w:sz="0" w:space="0" w:color="D3D3D3"/>
              <w:left w:val="single" w:sz="0" w:space="0" w:color="D3D3D3"/>
              <w:bottom w:val="single" w:sz="0" w:space="0" w:color="D3D3D3"/>
              <w:right w:val="single" w:sz="0" w:space="0" w:color="D3D3D3"/>
            </w:tcBorders>
          </w:tcPr>
          <w:p w14:paraId="28540DC6" w14:textId="77777777" w:rsidR="00E64714" w:rsidRPr="009224E4" w:rsidRDefault="00E00BBC">
            <w:pPr>
              <w:keepNext/>
              <w:spacing w:after="60"/>
              <w:jc w:val="right"/>
            </w:pPr>
            <w:r w:rsidRPr="009224E4">
              <w:rPr>
                <w:rFonts w:ascii="Calibri" w:hAnsi="Calibri"/>
                <w:sz w:val="20"/>
              </w:rPr>
              <w:t>0.001</w:t>
            </w:r>
          </w:p>
        </w:tc>
        <w:tc>
          <w:tcPr>
            <w:tcW w:w="0" w:type="auto"/>
            <w:tcBorders>
              <w:top w:val="single" w:sz="0" w:space="0" w:color="D3D3D3"/>
              <w:left w:val="single" w:sz="0" w:space="0" w:color="D3D3D3"/>
              <w:bottom w:val="single" w:sz="0" w:space="0" w:color="D3D3D3"/>
              <w:right w:val="single" w:sz="0" w:space="0" w:color="D3D3D3"/>
            </w:tcBorders>
          </w:tcPr>
          <w:p w14:paraId="71173802" w14:textId="77777777" w:rsidR="00E64714" w:rsidRPr="009224E4" w:rsidRDefault="00E00BBC">
            <w:pPr>
              <w:keepNext/>
              <w:spacing w:after="60"/>
              <w:jc w:val="right"/>
            </w:pPr>
            <w:r w:rsidRPr="009224E4">
              <w:rPr>
                <w:rFonts w:ascii="Calibri" w:hAnsi="Calibri"/>
                <w:sz w:val="20"/>
              </w:rPr>
              <w:t>0.0009950674</w:t>
            </w:r>
          </w:p>
        </w:tc>
        <w:tc>
          <w:tcPr>
            <w:tcW w:w="0" w:type="auto"/>
            <w:tcBorders>
              <w:top w:val="single" w:sz="0" w:space="0" w:color="D3D3D3"/>
              <w:left w:val="single" w:sz="0" w:space="0" w:color="D3D3D3"/>
              <w:bottom w:val="single" w:sz="0" w:space="0" w:color="D3D3D3"/>
              <w:right w:val="single" w:sz="0" w:space="0" w:color="D3D3D3"/>
            </w:tcBorders>
          </w:tcPr>
          <w:p w14:paraId="49982DD7" w14:textId="77777777" w:rsidR="00E64714" w:rsidRPr="009224E4" w:rsidRDefault="00E00BBC">
            <w:pPr>
              <w:keepNext/>
              <w:spacing w:after="60"/>
              <w:jc w:val="right"/>
            </w:pPr>
            <w:r w:rsidRPr="009224E4">
              <w:rPr>
                <w:rFonts w:ascii="Calibri" w:hAnsi="Calibri"/>
                <w:sz w:val="20"/>
              </w:rPr>
              <w:t>0.003416145</w:t>
            </w:r>
          </w:p>
        </w:tc>
      </w:tr>
      <w:tr w:rsidR="009224E4" w:rsidRPr="009224E4" w14:paraId="77C8F363" w14:textId="77777777">
        <w:trPr>
          <w:cantSplit/>
          <w:jc w:val="center"/>
        </w:trPr>
        <w:tc>
          <w:tcPr>
            <w:tcW w:w="0" w:type="auto"/>
            <w:gridSpan w:val="5"/>
          </w:tcPr>
          <w:p w14:paraId="09AF7E28" w14:textId="77777777" w:rsidR="00E64714" w:rsidRPr="009224E4" w:rsidRDefault="00E00BBC">
            <w:pPr>
              <w:keepNext/>
              <w:spacing w:after="60"/>
            </w:pPr>
            <w:r w:rsidRPr="009224E4">
              <w:rPr>
                <w:rFonts w:ascii="Calibri" w:hAnsi="Calibri"/>
                <w:sz w:val="20"/>
              </w:rPr>
              <w:t>log-likelihood = -275.977195637893</w:t>
            </w:r>
          </w:p>
        </w:tc>
      </w:tr>
      <w:tr w:rsidR="009224E4" w:rsidRPr="009224E4" w14:paraId="46FC4D2E" w14:textId="77777777">
        <w:trPr>
          <w:cantSplit/>
          <w:jc w:val="center"/>
        </w:trPr>
        <w:tc>
          <w:tcPr>
            <w:tcW w:w="0" w:type="auto"/>
            <w:gridSpan w:val="5"/>
          </w:tcPr>
          <w:p w14:paraId="21889CA2" w14:textId="77777777" w:rsidR="00E64714" w:rsidRPr="009224E4" w:rsidRDefault="00E00BBC">
            <w:pPr>
              <w:keepNext/>
              <w:spacing w:after="60"/>
            </w:pPr>
            <w:r w:rsidRPr="009224E4">
              <w:rPr>
                <w:rFonts w:ascii="Calibri" w:hAnsi="Calibri"/>
                <w:sz w:val="20"/>
              </w:rPr>
              <w:t>AIC = 555.954391275786</w:t>
            </w:r>
          </w:p>
        </w:tc>
      </w:tr>
      <w:tr w:rsidR="009224E4" w:rsidRPr="009224E4" w14:paraId="39D4412A" w14:textId="77777777">
        <w:trPr>
          <w:cantSplit/>
          <w:jc w:val="center"/>
        </w:trPr>
        <w:tc>
          <w:tcPr>
            <w:tcW w:w="0" w:type="auto"/>
            <w:gridSpan w:val="5"/>
          </w:tcPr>
          <w:p w14:paraId="05FEF1E2" w14:textId="77777777" w:rsidR="00E64714" w:rsidRPr="009224E4" w:rsidRDefault="00E00BBC">
            <w:pPr>
              <w:keepNext/>
              <w:spacing w:after="60"/>
            </w:pPr>
            <w:r w:rsidRPr="009224E4">
              <w:rPr>
                <w:rFonts w:ascii="Calibri" w:hAnsi="Calibri"/>
                <w:sz w:val="20"/>
              </w:rPr>
              <w:t>BIC = 565.218394830577</w:t>
            </w:r>
          </w:p>
        </w:tc>
      </w:tr>
    </w:tbl>
    <w:tbl>
      <w:tblPr>
        <w:tblStyle w:val="Table"/>
        <w:tblW w:w="5000" w:type="pct"/>
        <w:tblLayout w:type="fixed"/>
        <w:tblLook w:val="0020" w:firstRow="1" w:lastRow="0" w:firstColumn="0" w:lastColumn="0" w:noHBand="0" w:noVBand="0"/>
      </w:tblPr>
      <w:tblGrid>
        <w:gridCol w:w="9360"/>
      </w:tblGrid>
      <w:tr w:rsidR="009224E4" w:rsidRPr="009224E4" w14:paraId="2FCC031E" w14:textId="77777777" w:rsidTr="009224E4">
        <w:trPr>
          <w:cnfStyle w:val="100000000000" w:firstRow="1" w:lastRow="0" w:firstColumn="0" w:lastColumn="0" w:oddVBand="0" w:evenVBand="0" w:oddHBand="0" w:evenHBand="0" w:firstRowFirstColumn="0" w:firstRowLastColumn="0" w:lastRowFirstColumn="0" w:lastRowLastColumn="0"/>
        </w:trPr>
        <w:tc>
          <w:tcPr>
            <w:tcW w:w="7920" w:type="dxa"/>
          </w:tcPr>
          <w:p w14:paraId="0898A835" w14:textId="77777777" w:rsidR="00E64714" w:rsidRPr="009224E4" w:rsidRDefault="00E00BBC">
            <w:pPr>
              <w:pStyle w:val="ImageCaption"/>
              <w:spacing w:before="200"/>
            </w:pPr>
            <w:bookmarkStart w:id="83" w:name="tbl-km-Gompertz2"/>
            <w:r w:rsidRPr="009224E4">
              <w:t>Table 18: Survival Model Fit Summary (Gompertz distribution)</w:t>
            </w:r>
          </w:p>
          <w:bookmarkEnd w:id="83"/>
          <w:p w14:paraId="2DE403A5" w14:textId="77777777" w:rsidR="00E64714" w:rsidRPr="009224E4" w:rsidRDefault="00E64714"/>
        </w:tc>
      </w:tr>
    </w:tbl>
    <w:p w14:paraId="62431CDC" w14:textId="77777777" w:rsidR="00E64714" w:rsidRPr="009224E4" w:rsidRDefault="00E00BBC">
      <w:r w:rsidRPr="009224E4">
        <w:br w:type="page"/>
      </w:r>
    </w:p>
    <w:p w14:paraId="6BCA7D26" w14:textId="77777777" w:rsidR="00E64714" w:rsidRPr="009224E4" w:rsidRDefault="00E00BBC">
      <w:pPr>
        <w:pStyle w:val="Heading3"/>
        <w:rPr>
          <w:color w:val="auto"/>
        </w:rPr>
      </w:pPr>
      <w:bookmarkStart w:id="84" w:name="time-on-treatment-1"/>
      <w:bookmarkEnd w:id="57"/>
      <w:bookmarkEnd w:id="81"/>
      <w:r w:rsidRPr="009224E4">
        <w:rPr>
          <w:color w:val="auto"/>
        </w:rPr>
        <w:lastRenderedPageBreak/>
        <w:t>Time on treatment</w:t>
      </w:r>
    </w:p>
    <w:p w14:paraId="404DA3A8" w14:textId="77777777" w:rsidR="00E64714" w:rsidRPr="009224E4" w:rsidRDefault="00E00BBC">
      <w:pPr>
        <w:pStyle w:val="FirstParagraph"/>
      </w:pPr>
      <w:r w:rsidRPr="009224E4">
        <w:t>The Kaplan-Meier plot below shows time-on-treatment (ToT) for patients receiving lenalidomide maintenance after ASCT and induction/consolidation regimen containing daratumumab. The median ToT was not reached.</w:t>
      </w:r>
    </w:p>
    <w:tbl>
      <w:tblPr>
        <w:tblStyle w:val="Table"/>
        <w:tblW w:w="5000" w:type="pct"/>
        <w:tblLayout w:type="fixed"/>
        <w:tblLook w:val="0020" w:firstRow="1" w:lastRow="0" w:firstColumn="0" w:lastColumn="0" w:noHBand="0" w:noVBand="0"/>
      </w:tblPr>
      <w:tblGrid>
        <w:gridCol w:w="9360"/>
      </w:tblGrid>
      <w:tr w:rsidR="009224E4" w:rsidRPr="009224E4" w14:paraId="3812D311" w14:textId="77777777" w:rsidTr="009224E4">
        <w:trPr>
          <w:cnfStyle w:val="100000000000" w:firstRow="1" w:lastRow="0" w:firstColumn="0" w:lastColumn="0" w:oddVBand="0" w:evenVBand="0" w:oddHBand="0" w:evenHBand="0" w:firstRowFirstColumn="0" w:firstRowLastColumn="0" w:lastRowFirstColumn="0" w:lastRowLastColumn="0"/>
        </w:trPr>
        <w:tc>
          <w:tcPr>
            <w:tcW w:w="7920" w:type="dxa"/>
          </w:tcPr>
          <w:p w14:paraId="49E398E2" w14:textId="77777777" w:rsidR="00E64714" w:rsidRPr="009224E4" w:rsidRDefault="00E00BBC">
            <w:pPr>
              <w:pStyle w:val="Compact"/>
              <w:jc w:val="center"/>
            </w:pPr>
            <w:bookmarkStart w:id="85" w:name="fig-tot2"/>
            <w:r w:rsidRPr="009224E4">
              <w:rPr>
                <w:noProof/>
              </w:rPr>
              <w:drawing>
                <wp:inline distT="0" distB="0" distL="0" distR="0" wp14:anchorId="240968BC" wp14:editId="07777777">
                  <wp:extent cx="4620126" cy="3696101"/>
                  <wp:effectExtent l="0" t="0" r="0" b="0"/>
                  <wp:docPr id="185" name="Picture" title="A Kaplan-Meier plot showing time-on-treatment for individuals who have received lenalidomide maintenance."/>
                  <wp:cNvGraphicFramePr/>
                  <a:graphic xmlns:a="http://schemas.openxmlformats.org/drawingml/2006/main">
                    <a:graphicData uri="http://schemas.openxmlformats.org/drawingml/2006/picture">
                      <pic:pic xmlns:pic="http://schemas.openxmlformats.org/drawingml/2006/picture">
                        <pic:nvPicPr>
                          <pic:cNvPr id="186" name="Picture" descr="id6249_report_monthly_ss_files/figure-docx/fig-tot2-1.png"/>
                          <pic:cNvPicPr>
                            <a:picLocks noChangeAspect="1" noChangeArrowheads="1"/>
                          </pic:cNvPicPr>
                        </pic:nvPicPr>
                        <pic:blipFill>
                          <a:blip r:embed="rId42"/>
                          <a:stretch>
                            <a:fillRect/>
                          </a:stretch>
                        </pic:blipFill>
                        <pic:spPr bwMode="auto">
                          <a:xfrm>
                            <a:off x="0" y="0"/>
                            <a:ext cx="4620126" cy="3696101"/>
                          </a:xfrm>
                          <a:prstGeom prst="rect">
                            <a:avLst/>
                          </a:prstGeom>
                          <a:noFill/>
                          <a:ln w="9525">
                            <a:noFill/>
                            <a:headEnd/>
                            <a:tailEnd/>
                          </a:ln>
                        </pic:spPr>
                      </pic:pic>
                    </a:graphicData>
                  </a:graphic>
                </wp:inline>
              </w:drawing>
            </w:r>
          </w:p>
          <w:p w14:paraId="33422AB9" w14:textId="4479FB1B" w:rsidR="00E64714" w:rsidRPr="009224E4" w:rsidRDefault="00E00BBC">
            <w:pPr>
              <w:pStyle w:val="ImageCaption"/>
              <w:spacing w:before="200"/>
            </w:pPr>
            <w:r w:rsidRPr="009224E4">
              <w:t>Figure 2</w:t>
            </w:r>
            <w:r w:rsidR="000E543C" w:rsidRPr="009224E4">
              <w:t>6</w:t>
            </w:r>
            <w:r w:rsidRPr="009224E4">
              <w:t>: Time-on-treatment for patients receiving lenalidomide maintenance</w:t>
            </w:r>
          </w:p>
        </w:tc>
        <w:bookmarkEnd w:id="85"/>
      </w:tr>
      <w:bookmarkEnd w:id="44"/>
      <w:bookmarkEnd w:id="52"/>
      <w:bookmarkEnd w:id="84"/>
    </w:tbl>
    <w:p w14:paraId="1EC66476" w14:textId="77777777" w:rsidR="0075516D" w:rsidRPr="009224E4" w:rsidRDefault="0075516D"/>
    <w:sectPr w:rsidR="0075516D" w:rsidRPr="009224E4">
      <w:headerReference w:type="default" r:id="rId43"/>
      <w:footerReference w:type="default" r:id="rId44"/>
      <w:pgSz w:w="12240" w:h="15840"/>
      <w:pgMar w:top="1440" w:right="1440" w:bottom="1440" w:left="1440"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D755B95" w14:textId="77777777" w:rsidR="00BA6911" w:rsidRDefault="00BA6911">
      <w:pPr>
        <w:spacing w:after="0"/>
      </w:pPr>
      <w:r>
        <w:separator/>
      </w:r>
    </w:p>
  </w:endnote>
  <w:endnote w:type="continuationSeparator" w:id="0">
    <w:p w14:paraId="1CEED138" w14:textId="77777777" w:rsidR="00BA6911" w:rsidRDefault="00BA6911">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200247B" w:usb2="00000009" w:usb3="00000000" w:csb0="000001FF" w:csb1="00000000"/>
  </w:font>
  <w:font w:name="Consolas">
    <w:panose1 w:val="020B0609020204030204"/>
    <w:charset w:val="00"/>
    <w:family w:val="modern"/>
    <w:pitch w:val="fixed"/>
    <w:sig w:usb0="E00006FF" w:usb1="0000F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1D4F3E8" w14:textId="6665EE4C" w:rsidR="00E365A2" w:rsidRDefault="007517DE" w:rsidP="007517DE">
    <w:pPr>
      <w:pStyle w:val="Footer"/>
      <w:jc w:val="right"/>
    </w:pPr>
    <w:r>
      <w:t xml:space="preserve">Page </w:t>
    </w:r>
    <w:r>
      <w:rPr>
        <w:b/>
        <w:bCs/>
      </w:rPr>
      <w:fldChar w:fldCharType="begin"/>
    </w:r>
    <w:r>
      <w:rPr>
        <w:b/>
        <w:bCs/>
      </w:rPr>
      <w:instrText xml:space="preserve"> PAGE  \* Arabic  \* MERGEFORMAT </w:instrText>
    </w:r>
    <w:r>
      <w:rPr>
        <w:b/>
        <w:bCs/>
      </w:rPr>
      <w:fldChar w:fldCharType="separate"/>
    </w:r>
    <w:r>
      <w:rPr>
        <w:b/>
        <w:bCs/>
        <w:noProof/>
      </w:rPr>
      <w:t>1</w:t>
    </w:r>
    <w:r>
      <w:rPr>
        <w:b/>
        <w:bCs/>
      </w:rPr>
      <w:fldChar w:fldCharType="end"/>
    </w:r>
    <w:r>
      <w:t xml:space="preserve"> of </w:t>
    </w:r>
    <w:r>
      <w:rPr>
        <w:b/>
        <w:bCs/>
      </w:rPr>
      <w:fldChar w:fldCharType="begin"/>
    </w:r>
    <w:r>
      <w:rPr>
        <w:b/>
        <w:bCs/>
      </w:rPr>
      <w:instrText xml:space="preserve"> NUMPAGES  \* Arabic  \* MERGEFORMAT </w:instrText>
    </w:r>
    <w:r>
      <w:rPr>
        <w:b/>
        <w:bCs/>
      </w:rPr>
      <w:fldChar w:fldCharType="separate"/>
    </w:r>
    <w:r>
      <w:rPr>
        <w:b/>
        <w:bCs/>
        <w:noProof/>
      </w:rPr>
      <w:t>2</w:t>
    </w:r>
    <w:r>
      <w:rPr>
        <w:b/>
        <w:bCs/>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1EFE04D" w14:textId="77777777" w:rsidR="00BA6911" w:rsidRDefault="00BA6911">
      <w:pPr>
        <w:spacing w:after="0"/>
      </w:pPr>
      <w:r>
        <w:separator/>
      </w:r>
    </w:p>
  </w:footnote>
  <w:footnote w:type="continuationSeparator" w:id="0">
    <w:p w14:paraId="5D7F8A9B" w14:textId="77777777" w:rsidR="00BA6911" w:rsidRDefault="00BA6911">
      <w:pPr>
        <w:spacing w:after="0"/>
      </w:pPr>
      <w:r>
        <w:continuationSeparator/>
      </w:r>
    </w:p>
  </w:footnote>
  <w:footnote w:id="1">
    <w:p w14:paraId="479541C9" w14:textId="77777777" w:rsidR="00E82F21" w:rsidRDefault="00E82F21" w:rsidP="00E82F21">
      <w:pPr>
        <w:pStyle w:val="FootnoteText"/>
      </w:pPr>
      <w:r>
        <w:rPr>
          <w:rStyle w:val="FootnoteReference"/>
        </w:rPr>
        <w:footnoteRef/>
      </w:r>
      <w:r>
        <w:t xml:space="preserve"> Chloe J. Bright et al., “Data Resource Profile: The Systemic Anti-Cancer Therapy (SACT) dataset,” </w:t>
      </w:r>
      <w:r>
        <w:rPr>
          <w:i/>
          <w:iCs/>
        </w:rPr>
        <w:t>International Journal of Epidemiology</w:t>
      </w:r>
      <w:r>
        <w:t xml:space="preserve"> 49, no. 1 (February 2020): 15–15l, </w:t>
      </w:r>
      <w:hyperlink r:id="rId1">
        <w:r>
          <w:rPr>
            <w:rStyle w:val="Hyperlink"/>
          </w:rPr>
          <w:t>https://dx.doi.org/10.1093/ije/dyz137</w:t>
        </w:r>
      </w:hyperlink>
      <w:r>
        <w:t>.</w:t>
      </w:r>
    </w:p>
  </w:footnote>
  <w:footnote w:id="2">
    <w:p w14:paraId="44098560" w14:textId="77777777" w:rsidR="00E82F21" w:rsidRDefault="00E82F21" w:rsidP="00E82F21">
      <w:pPr>
        <w:pStyle w:val="FootnoteText"/>
      </w:pPr>
      <w:r>
        <w:rPr>
          <w:rStyle w:val="FootnoteReference"/>
        </w:rPr>
        <w:footnoteRef/>
      </w:r>
      <w:r>
        <w:t xml:space="preserve"> </w:t>
      </w:r>
      <w:r>
        <w:rPr>
          <w:i/>
          <w:iCs/>
        </w:rPr>
        <w:t>NICE health technology evaluations: the manual (2025) NICE process and methods PMG36. Last updated 23 October 2025</w:t>
      </w:r>
      <w:r>
        <w:t xml:space="preserve">, n.d., </w:t>
      </w:r>
      <w:hyperlink r:id="rId2">
        <w:r w:rsidRPr="009224E4">
          <w:rPr>
            <w:rStyle w:val="Hyperlink"/>
            <w:color w:val="auto"/>
          </w:rPr>
          <w:t>https://www.nice.org.uk/process/pmg36</w:t>
        </w:r>
      </w:hyperlink>
      <w:r>
        <w:t>.</w:t>
      </w:r>
    </w:p>
  </w:footnote>
  <w:footnote w:id="3">
    <w:p w14:paraId="3C4E870C" w14:textId="77777777" w:rsidR="00E82F21" w:rsidRDefault="00E82F21" w:rsidP="00E82F21">
      <w:pPr>
        <w:pStyle w:val="FootnoteText"/>
      </w:pPr>
      <w:r>
        <w:rPr>
          <w:rStyle w:val="FootnoteReference"/>
        </w:rPr>
        <w:footnoteRef/>
      </w:r>
      <w:r>
        <w:t xml:space="preserve"> Latimer Nicholas, </w:t>
      </w:r>
      <w:r>
        <w:rPr>
          <w:i/>
          <w:iCs/>
        </w:rPr>
        <w:t>NICE DSU Technical Support Document 14: Undertaking survival analysis for economic evaluations alongside clinical trials - extrapolation with patient-level data</w:t>
      </w:r>
      <w:r>
        <w:t xml:space="preserve">, 2011, </w:t>
      </w:r>
      <w:hyperlink r:id="rId3">
        <w:r w:rsidRPr="009224E4">
          <w:rPr>
            <w:rStyle w:val="Hyperlink"/>
            <w:color w:val="auto"/>
          </w:rPr>
          <w:t>http://www.nicedsu.org.uk/</w:t>
        </w:r>
      </w:hyperlink>
      <w:r>
        <w:t>.</w:t>
      </w:r>
    </w:p>
  </w:footnote>
  <w:footnote w:id="4">
    <w:p w14:paraId="20267B1C" w14:textId="77777777" w:rsidR="00E64714" w:rsidRDefault="00E00BBC">
      <w:pPr>
        <w:pStyle w:val="FootnoteText"/>
      </w:pPr>
      <w:r>
        <w:rPr>
          <w:rStyle w:val="FootnoteReference"/>
        </w:rPr>
        <w:footnoteRef/>
      </w:r>
      <w:r>
        <w:t xml:space="preserve"> Philip L. McCarthy et al., “Lenalidomide maintenance after autologous stem-cell transplantation in newly diagnosed multiple myeloma: A meta-analysis,” </w:t>
      </w:r>
      <w:r>
        <w:rPr>
          <w:i/>
          <w:iCs/>
        </w:rPr>
        <w:t>Journal of Clinical Oncology</w:t>
      </w:r>
      <w:r>
        <w:t xml:space="preserve"> 35, no. 29 (2017): 3279–3289, </w:t>
      </w:r>
      <w:hyperlink r:id="rId4">
        <w:r w:rsidR="00E64714" w:rsidRPr="009224E4">
          <w:rPr>
            <w:rStyle w:val="Hyperlink"/>
            <w:color w:val="auto"/>
          </w:rPr>
          <w:t>https://ascopubs.org/doi/abs/10.1200/JCO.2017.72.6679</w:t>
        </w:r>
      </w:hyperlink>
      <w:r>
        <w:t>.</w:t>
      </w:r>
    </w:p>
  </w:footnote>
  <w:footnote w:id="5">
    <w:p w14:paraId="561112B3" w14:textId="77777777" w:rsidR="003E27D5" w:rsidRDefault="003E27D5" w:rsidP="003E27D5">
      <w:pPr>
        <w:pStyle w:val="FootnoteText"/>
      </w:pPr>
      <w:r>
        <w:rPr>
          <w:rStyle w:val="FootnoteReference"/>
        </w:rPr>
        <w:footnoteRef/>
      </w:r>
      <w:r>
        <w:t xml:space="preserve"> Philip L. McCarthy et al., “Lenalidomide maintenance after autologous stem-cell transplantation in newly diagnosed multiple myeloma: A meta-analysis,” </w:t>
      </w:r>
      <w:r>
        <w:rPr>
          <w:i/>
          <w:iCs/>
        </w:rPr>
        <w:t>Journal of Clinical Oncology</w:t>
      </w:r>
      <w:r>
        <w:t xml:space="preserve"> 35, no. 29 (2017): 3279–3289, </w:t>
      </w:r>
      <w:hyperlink r:id="rId5">
        <w:r w:rsidRPr="009224E4">
          <w:rPr>
            <w:rStyle w:val="Hyperlink"/>
            <w:color w:val="auto"/>
          </w:rPr>
          <w:t>https://ascopubs.org/doi/abs/10.1200/JCO.2017.72.6679</w:t>
        </w:r>
      </w:hyperlink>
      <w:r>
        <w:t>.</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3A95008" w14:textId="66488744" w:rsidR="00FC2CEC" w:rsidRDefault="00FC2CEC">
    <w:pPr>
      <w:pStyle w:val="Header"/>
    </w:pPr>
    <w:r w:rsidRPr="000E748E">
      <w:rPr>
        <w:noProof/>
      </w:rPr>
      <w:drawing>
        <wp:anchor distT="0" distB="0" distL="114300" distR="114300" simplePos="0" relativeHeight="251661312" behindDoc="1" locked="0" layoutInCell="1" allowOverlap="1" wp14:anchorId="077A1984" wp14:editId="1C78B828">
          <wp:simplePos x="0" y="0"/>
          <wp:positionH relativeFrom="column">
            <wp:posOffset>4340225</wp:posOffset>
          </wp:positionH>
          <wp:positionV relativeFrom="paragraph">
            <wp:posOffset>-117475</wp:posOffset>
          </wp:positionV>
          <wp:extent cx="1590675" cy="534319"/>
          <wp:effectExtent l="0" t="0" r="0" b="0"/>
          <wp:wrapTight wrapText="bothSides">
            <wp:wrapPolygon edited="0">
              <wp:start x="0" y="0"/>
              <wp:lineTo x="0" y="20804"/>
              <wp:lineTo x="21212" y="20804"/>
              <wp:lineTo x="21212" y="0"/>
              <wp:lineTo x="0" y="0"/>
            </wp:wrapPolygon>
          </wp:wrapTight>
          <wp:docPr id="398737293" name="Picture 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8737293" name="Picture 2">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590675" cy="534319"/>
                  </a:xfrm>
                  <a:prstGeom prst="rect">
                    <a:avLst/>
                  </a:prstGeom>
                  <a:noFill/>
                  <a:ln>
                    <a:noFill/>
                  </a:ln>
                </pic:spPr>
              </pic:pic>
            </a:graphicData>
          </a:graphic>
        </wp:anchor>
      </w:drawing>
    </w:r>
    <w:r>
      <w:rPr>
        <w:noProof/>
      </w:rPr>
      <w:drawing>
        <wp:anchor distT="0" distB="0" distL="114300" distR="114300" simplePos="0" relativeHeight="251659264" behindDoc="0" locked="0" layoutInCell="1" allowOverlap="1" wp14:anchorId="62821129" wp14:editId="5E3D9432">
          <wp:simplePos x="0" y="0"/>
          <wp:positionH relativeFrom="margin">
            <wp:posOffset>0</wp:posOffset>
          </wp:positionH>
          <wp:positionV relativeFrom="topMargin">
            <wp:posOffset>457200</wp:posOffset>
          </wp:positionV>
          <wp:extent cx="2444400" cy="252000"/>
          <wp:effectExtent l="0" t="0" r="0" b="0"/>
          <wp:wrapNone/>
          <wp:docPr id="1" name="Picture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a:extLst>
                      <a:ext uri="{C183D7F6-B498-43B3-948B-1728B52AA6E4}">
                        <adec:decorative xmlns:adec="http://schemas.microsoft.com/office/drawing/2017/decorative" val="1"/>
                      </a:ext>
                    </a:extLst>
                  </pic:cNvPr>
                  <pic:cNvPicPr/>
                </pic:nvPicPr>
                <pic:blipFill>
                  <a:blip r:embed="rId2">
                    <a:extLst>
                      <a:ext uri="{28A0092B-C50C-407E-A947-70E740481C1C}">
                        <a14:useLocalDpi xmlns:a14="http://schemas.microsoft.com/office/drawing/2010/main" val="0"/>
                      </a:ext>
                    </a:extLst>
                  </a:blip>
                  <a:stretch>
                    <a:fillRect/>
                  </a:stretch>
                </pic:blipFill>
                <pic:spPr>
                  <a:xfrm>
                    <a:off x="0" y="0"/>
                    <a:ext cx="2444400" cy="252000"/>
                  </a:xfrm>
                  <a:prstGeom prst="rect">
                    <a:avLst/>
                  </a:prstGeom>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C"/>
    <w:multiLevelType w:val="singleLevel"/>
    <w:tmpl w:val="AA8E9A88"/>
    <w:lvl w:ilvl="0">
      <w:start w:val="1"/>
      <w:numFmt w:val="decimal"/>
      <w:lvlText w:val="%1."/>
      <w:lvlJc w:val="left"/>
      <w:pPr>
        <w:tabs>
          <w:tab w:val="num" w:pos="1800"/>
        </w:tabs>
        <w:ind w:left="1800" w:hanging="360"/>
      </w:pPr>
    </w:lvl>
  </w:abstractNum>
  <w:abstractNum w:abstractNumId="1" w15:restartNumberingAfterBreak="0">
    <w:nsid w:val="FFFFFF7D"/>
    <w:multiLevelType w:val="singleLevel"/>
    <w:tmpl w:val="FF12F5EA"/>
    <w:lvl w:ilvl="0">
      <w:start w:val="1"/>
      <w:numFmt w:val="decimal"/>
      <w:lvlText w:val="%1."/>
      <w:lvlJc w:val="left"/>
      <w:pPr>
        <w:tabs>
          <w:tab w:val="num" w:pos="1440"/>
        </w:tabs>
        <w:ind w:left="1440" w:hanging="360"/>
      </w:pPr>
    </w:lvl>
  </w:abstractNum>
  <w:abstractNum w:abstractNumId="2" w15:restartNumberingAfterBreak="0">
    <w:nsid w:val="FFFFFF7E"/>
    <w:multiLevelType w:val="singleLevel"/>
    <w:tmpl w:val="7D1AE6FC"/>
    <w:lvl w:ilvl="0">
      <w:start w:val="1"/>
      <w:numFmt w:val="decimal"/>
      <w:lvlText w:val="%1."/>
      <w:lvlJc w:val="left"/>
      <w:pPr>
        <w:tabs>
          <w:tab w:val="num" w:pos="1080"/>
        </w:tabs>
        <w:ind w:left="1080" w:hanging="360"/>
      </w:pPr>
    </w:lvl>
  </w:abstractNum>
  <w:abstractNum w:abstractNumId="3" w15:restartNumberingAfterBreak="0">
    <w:nsid w:val="FFFFFF7F"/>
    <w:multiLevelType w:val="singleLevel"/>
    <w:tmpl w:val="469A17D4"/>
    <w:lvl w:ilvl="0">
      <w:start w:val="1"/>
      <w:numFmt w:val="decimal"/>
      <w:lvlText w:val="%1."/>
      <w:lvlJc w:val="left"/>
      <w:pPr>
        <w:tabs>
          <w:tab w:val="num" w:pos="720"/>
        </w:tabs>
        <w:ind w:left="720" w:hanging="360"/>
      </w:pPr>
    </w:lvl>
  </w:abstractNum>
  <w:abstractNum w:abstractNumId="4" w15:restartNumberingAfterBreak="0">
    <w:nsid w:val="FFFFFF80"/>
    <w:multiLevelType w:val="singleLevel"/>
    <w:tmpl w:val="851C0D5A"/>
    <w:lvl w:ilvl="0">
      <w:start w:val="1"/>
      <w:numFmt w:val="bullet"/>
      <w:lvlText w:val=""/>
      <w:lvlJc w:val="left"/>
      <w:pPr>
        <w:tabs>
          <w:tab w:val="num" w:pos="1800"/>
        </w:tabs>
        <w:ind w:left="1800" w:hanging="360"/>
      </w:pPr>
      <w:rPr>
        <w:rFonts w:ascii="Symbol" w:hAnsi="Symbol" w:hint="default"/>
      </w:rPr>
    </w:lvl>
  </w:abstractNum>
  <w:abstractNum w:abstractNumId="5" w15:restartNumberingAfterBreak="0">
    <w:nsid w:val="FFFFFF81"/>
    <w:multiLevelType w:val="singleLevel"/>
    <w:tmpl w:val="A3CC4236"/>
    <w:lvl w:ilvl="0">
      <w:start w:val="1"/>
      <w:numFmt w:val="bullet"/>
      <w:lvlText w:val=""/>
      <w:lvlJc w:val="left"/>
      <w:pPr>
        <w:tabs>
          <w:tab w:val="num" w:pos="1440"/>
        </w:tabs>
        <w:ind w:left="1440" w:hanging="360"/>
      </w:pPr>
      <w:rPr>
        <w:rFonts w:ascii="Symbol" w:hAnsi="Symbol" w:hint="default"/>
      </w:rPr>
    </w:lvl>
  </w:abstractNum>
  <w:abstractNum w:abstractNumId="6" w15:restartNumberingAfterBreak="0">
    <w:nsid w:val="FFFFFF82"/>
    <w:multiLevelType w:val="singleLevel"/>
    <w:tmpl w:val="3E0CA328"/>
    <w:lvl w:ilvl="0">
      <w:start w:val="1"/>
      <w:numFmt w:val="bullet"/>
      <w:lvlText w:val=""/>
      <w:lvlJc w:val="left"/>
      <w:pPr>
        <w:tabs>
          <w:tab w:val="num" w:pos="1080"/>
        </w:tabs>
        <w:ind w:left="1080" w:hanging="360"/>
      </w:pPr>
      <w:rPr>
        <w:rFonts w:ascii="Symbol" w:hAnsi="Symbol" w:hint="default"/>
      </w:rPr>
    </w:lvl>
  </w:abstractNum>
  <w:abstractNum w:abstractNumId="7" w15:restartNumberingAfterBreak="0">
    <w:nsid w:val="FFFFFF83"/>
    <w:multiLevelType w:val="singleLevel"/>
    <w:tmpl w:val="3788A826"/>
    <w:lvl w:ilvl="0">
      <w:start w:val="1"/>
      <w:numFmt w:val="bullet"/>
      <w:lvlText w:val=""/>
      <w:lvlJc w:val="left"/>
      <w:pPr>
        <w:tabs>
          <w:tab w:val="num" w:pos="720"/>
        </w:tabs>
        <w:ind w:left="720" w:hanging="360"/>
      </w:pPr>
      <w:rPr>
        <w:rFonts w:ascii="Symbol" w:hAnsi="Symbol" w:hint="default"/>
      </w:rPr>
    </w:lvl>
  </w:abstractNum>
  <w:abstractNum w:abstractNumId="8" w15:restartNumberingAfterBreak="0">
    <w:nsid w:val="FFFFFF88"/>
    <w:multiLevelType w:val="singleLevel"/>
    <w:tmpl w:val="9040874E"/>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F4C0F8E6"/>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0000A990"/>
    <w:multiLevelType w:val="multilevel"/>
    <w:tmpl w:val="F5984D1C"/>
    <w:lvl w:ilvl="0">
      <w:numFmt w:val="bullet"/>
      <w:lvlText w:val=" "/>
      <w:lvlJc w:val="left"/>
      <w:pPr>
        <w:ind w:left="720" w:hanging="480"/>
      </w:pPr>
    </w:lvl>
    <w:lvl w:ilvl="1">
      <w:numFmt w:val="bullet"/>
      <w:lvlText w:val=" "/>
      <w:lvlJc w:val="left"/>
      <w:pPr>
        <w:ind w:left="1440" w:hanging="480"/>
      </w:pPr>
    </w:lvl>
    <w:lvl w:ilvl="2">
      <w:numFmt w:val="bullet"/>
      <w:lvlText w:val=" "/>
      <w:lvlJc w:val="left"/>
      <w:pPr>
        <w:ind w:left="2160" w:hanging="480"/>
      </w:pPr>
    </w:lvl>
    <w:lvl w:ilvl="3">
      <w:numFmt w:val="bullet"/>
      <w:lvlText w:val=" "/>
      <w:lvlJc w:val="left"/>
      <w:pPr>
        <w:ind w:left="2880" w:hanging="480"/>
      </w:pPr>
    </w:lvl>
    <w:lvl w:ilvl="4">
      <w:numFmt w:val="bullet"/>
      <w:lvlText w:val=" "/>
      <w:lvlJc w:val="left"/>
      <w:pPr>
        <w:ind w:left="3600" w:hanging="480"/>
      </w:pPr>
    </w:lvl>
    <w:lvl w:ilvl="5">
      <w:numFmt w:val="bullet"/>
      <w:lvlText w:val=" "/>
      <w:lvlJc w:val="left"/>
      <w:pPr>
        <w:ind w:left="4320" w:hanging="480"/>
      </w:pPr>
    </w:lvl>
    <w:lvl w:ilvl="6">
      <w:numFmt w:val="bullet"/>
      <w:lvlText w:val=" "/>
      <w:lvlJc w:val="left"/>
      <w:pPr>
        <w:ind w:left="5040" w:hanging="480"/>
      </w:pPr>
    </w:lvl>
    <w:lvl w:ilvl="7">
      <w:numFmt w:val="bullet"/>
      <w:lvlText w:val=" "/>
      <w:lvlJc w:val="left"/>
      <w:pPr>
        <w:ind w:left="5760" w:hanging="480"/>
      </w:pPr>
    </w:lvl>
    <w:lvl w:ilvl="8">
      <w:numFmt w:val="bullet"/>
      <w:lvlText w:val=" "/>
      <w:lvlJc w:val="left"/>
      <w:pPr>
        <w:ind w:left="6480" w:hanging="480"/>
      </w:pPr>
    </w:lvl>
  </w:abstractNum>
  <w:abstractNum w:abstractNumId="11" w15:restartNumberingAfterBreak="0">
    <w:nsid w:val="0000A991"/>
    <w:multiLevelType w:val="multilevel"/>
    <w:tmpl w:val="655012FE"/>
    <w:lvl w:ilvl="0">
      <w:numFmt w:val="bullet"/>
      <w:lvlText w:val="•"/>
      <w:lvlJc w:val="left"/>
      <w:pPr>
        <w:ind w:left="720" w:hanging="480"/>
      </w:pPr>
    </w:lvl>
    <w:lvl w:ilvl="1">
      <w:numFmt w:val="bullet"/>
      <w:lvlText w:val="–"/>
      <w:lvlJc w:val="left"/>
      <w:pPr>
        <w:ind w:left="1440" w:hanging="480"/>
      </w:pPr>
    </w:lvl>
    <w:lvl w:ilvl="2">
      <w:numFmt w:val="bullet"/>
      <w:lvlText w:val="•"/>
      <w:lvlJc w:val="left"/>
      <w:pPr>
        <w:ind w:left="2160" w:hanging="480"/>
      </w:pPr>
    </w:lvl>
    <w:lvl w:ilvl="3">
      <w:numFmt w:val="bullet"/>
      <w:lvlText w:val="–"/>
      <w:lvlJc w:val="left"/>
      <w:pPr>
        <w:ind w:left="2880" w:hanging="480"/>
      </w:pPr>
    </w:lvl>
    <w:lvl w:ilvl="4">
      <w:numFmt w:val="bullet"/>
      <w:lvlText w:val="•"/>
      <w:lvlJc w:val="left"/>
      <w:pPr>
        <w:ind w:left="3600" w:hanging="480"/>
      </w:pPr>
    </w:lvl>
    <w:lvl w:ilvl="5">
      <w:numFmt w:val="bullet"/>
      <w:lvlText w:val="–"/>
      <w:lvlJc w:val="left"/>
      <w:pPr>
        <w:ind w:left="4320" w:hanging="480"/>
      </w:pPr>
    </w:lvl>
    <w:lvl w:ilvl="6">
      <w:numFmt w:val="bullet"/>
      <w:lvlText w:val="•"/>
      <w:lvlJc w:val="left"/>
      <w:pPr>
        <w:ind w:left="5040" w:hanging="480"/>
      </w:pPr>
    </w:lvl>
    <w:lvl w:ilvl="7">
      <w:numFmt w:val="bullet"/>
      <w:lvlText w:val="–"/>
      <w:lvlJc w:val="left"/>
      <w:pPr>
        <w:ind w:left="5760" w:hanging="480"/>
      </w:pPr>
    </w:lvl>
    <w:lvl w:ilvl="8">
      <w:numFmt w:val="bullet"/>
      <w:lvlText w:val="•"/>
      <w:lvlJc w:val="left"/>
      <w:pPr>
        <w:ind w:left="6480" w:hanging="480"/>
      </w:pPr>
    </w:lvl>
  </w:abstractNum>
  <w:num w:numId="1" w16cid:durableId="1126389124">
    <w:abstractNumId w:val="10"/>
  </w:num>
  <w:num w:numId="2" w16cid:durableId="1085616903">
    <w:abstractNumId w:val="11"/>
  </w:num>
  <w:num w:numId="3" w16cid:durableId="323628995">
    <w:abstractNumId w:val="11"/>
  </w:num>
  <w:num w:numId="4" w16cid:durableId="1691493126">
    <w:abstractNumId w:val="9"/>
  </w:num>
  <w:num w:numId="5" w16cid:durableId="1004942455">
    <w:abstractNumId w:val="7"/>
  </w:num>
  <w:num w:numId="6" w16cid:durableId="2066373257">
    <w:abstractNumId w:val="6"/>
  </w:num>
  <w:num w:numId="7" w16cid:durableId="620068494">
    <w:abstractNumId w:val="5"/>
  </w:num>
  <w:num w:numId="8" w16cid:durableId="1753578916">
    <w:abstractNumId w:val="4"/>
  </w:num>
  <w:num w:numId="9" w16cid:durableId="1044331384">
    <w:abstractNumId w:val="8"/>
  </w:num>
  <w:num w:numId="10" w16cid:durableId="2098357689">
    <w:abstractNumId w:val="3"/>
  </w:num>
  <w:num w:numId="11" w16cid:durableId="1892958354">
    <w:abstractNumId w:val="2"/>
  </w:num>
  <w:num w:numId="12" w16cid:durableId="1202130505">
    <w:abstractNumId w:val="1"/>
  </w:num>
  <w:num w:numId="13" w16cid:durableId="984317019">
    <w:abstractNumId w:val="0"/>
  </w:num>
  <w:num w:numId="14" w16cid:durableId="1023285733">
    <w:abstractNumId w:val="10"/>
  </w:num>
  <w:num w:numId="15" w16cid:durableId="510993915">
    <w:abstractNumId w:val="11"/>
  </w:num>
  <w:num w:numId="16" w16cid:durableId="1598751685">
    <w:abstractNumId w:val="11"/>
  </w:num>
  <w:num w:numId="17" w16cid:durableId="37439344">
    <w:abstractNumId w:val="11"/>
  </w:num>
  <w:num w:numId="18" w16cid:durableId="205678289">
    <w:abstractNumId w:val="11"/>
  </w:num>
  <w:num w:numId="19" w16cid:durableId="2035106435">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proofState w:spelling="clean" w:grammar="clean"/>
  <w:stylePaneFormatFilter w:val="0004" w:allStyles="0" w:customStyles="0" w:latentStyles="1" w:stylesInUse="0" w:headingStyles="0" w:numberingStyles="0" w:tableStyles="0" w:directFormattingOnRuns="0" w:directFormattingOnParagraphs="0" w:directFormattingOnNumbering="0" w:directFormattingOnTables="0" w:clearFormatting="0" w:top3HeadingStyles="0" w:visibleStyles="0" w:alternateStyleNames="0"/>
  <w:doNotTrackMoves/>
  <w:defaultTabStop w:val="720"/>
  <w:drawingGridHorizontalSpacing w:val="360"/>
  <w:drawingGridVerticalSpacing w:val="360"/>
  <w:displayHorizontalDrawingGridEvery w:val="0"/>
  <w:displayVerticalDrawingGridEvery w:val="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2132B"/>
    <w:rsid w:val="000169A9"/>
    <w:rsid w:val="0002132B"/>
    <w:rsid w:val="000343D6"/>
    <w:rsid w:val="00043E8E"/>
    <w:rsid w:val="000579B6"/>
    <w:rsid w:val="00095390"/>
    <w:rsid w:val="000A2ACE"/>
    <w:rsid w:val="000B5791"/>
    <w:rsid w:val="000C0C3D"/>
    <w:rsid w:val="000E4380"/>
    <w:rsid w:val="000E543C"/>
    <w:rsid w:val="001029DD"/>
    <w:rsid w:val="00133BDE"/>
    <w:rsid w:val="001437CD"/>
    <w:rsid w:val="001748CD"/>
    <w:rsid w:val="001855AC"/>
    <w:rsid w:val="00250384"/>
    <w:rsid w:val="002703C1"/>
    <w:rsid w:val="002F4342"/>
    <w:rsid w:val="00396F6C"/>
    <w:rsid w:val="003E2210"/>
    <w:rsid w:val="003E27D5"/>
    <w:rsid w:val="004332BB"/>
    <w:rsid w:val="004917B9"/>
    <w:rsid w:val="004961DE"/>
    <w:rsid w:val="00596E72"/>
    <w:rsid w:val="00632F73"/>
    <w:rsid w:val="006437E7"/>
    <w:rsid w:val="006E4990"/>
    <w:rsid w:val="007338A0"/>
    <w:rsid w:val="007517DE"/>
    <w:rsid w:val="0075516D"/>
    <w:rsid w:val="007656B1"/>
    <w:rsid w:val="007B1D03"/>
    <w:rsid w:val="00836486"/>
    <w:rsid w:val="008A4798"/>
    <w:rsid w:val="008A51FA"/>
    <w:rsid w:val="008B0A8A"/>
    <w:rsid w:val="008E476F"/>
    <w:rsid w:val="008F7F69"/>
    <w:rsid w:val="009224E4"/>
    <w:rsid w:val="00957985"/>
    <w:rsid w:val="009D2C80"/>
    <w:rsid w:val="00A04096"/>
    <w:rsid w:val="00B30483"/>
    <w:rsid w:val="00B74C36"/>
    <w:rsid w:val="00BA6911"/>
    <w:rsid w:val="00CB10C8"/>
    <w:rsid w:val="00CB4CB7"/>
    <w:rsid w:val="00D74BD7"/>
    <w:rsid w:val="00E00BBC"/>
    <w:rsid w:val="00E365A2"/>
    <w:rsid w:val="00E64714"/>
    <w:rsid w:val="00E82F21"/>
    <w:rsid w:val="00F50627"/>
    <w:rsid w:val="00FC2CEC"/>
    <w:rsid w:val="00FD1A6A"/>
    <w:rsid w:val="02AB985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4808999"/>
  <w15:docId w15:val="{D2216B3B-6EF2-4B5E-8567-9ACFAA0124C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4"/>
        <w:szCs w:val="24"/>
        <w:lang w:val="en-US" w:eastAsia="en-US" w:bidi="ar-SA"/>
      </w:rPr>
    </w:rPrDefault>
    <w:pPrDefault>
      <w:pPr>
        <w:spacing w:after="200"/>
      </w:pPr>
    </w:pPrDefault>
  </w:docDefaults>
  <w:latentStyles w:defLockedState="0" w:defUIPriority="0" w:defSemiHidden="0" w:defUnhideWhenUsed="0" w:defQFormat="0" w:count="376">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style>
  <w:style w:type="paragraph" w:styleId="Heading1">
    <w:name w:val="heading 1"/>
    <w:basedOn w:val="Normal"/>
    <w:next w:val="BodyText"/>
    <w:uiPriority w:val="9"/>
    <w:qFormat/>
    <w:rsid w:val="00CB10C8"/>
    <w:pPr>
      <w:keepNext/>
      <w:keepLines/>
      <w:spacing w:before="480" w:after="0"/>
      <w:jc w:val="center"/>
      <w:outlineLvl w:val="0"/>
    </w:pPr>
    <w:rPr>
      <w:rFonts w:asciiTheme="majorHAnsi" w:eastAsiaTheme="majorEastAsia" w:hAnsiTheme="majorHAnsi" w:cstheme="majorBidi"/>
      <w:b/>
      <w:bCs/>
      <w:color w:val="4F81BD" w:themeColor="accent1"/>
      <w:sz w:val="36"/>
      <w:szCs w:val="32"/>
    </w:rPr>
  </w:style>
  <w:style w:type="paragraph" w:styleId="Heading2">
    <w:name w:val="heading 2"/>
    <w:basedOn w:val="Normal"/>
    <w:next w:val="BodyText"/>
    <w:link w:val="Heading2Char"/>
    <w:uiPriority w:val="9"/>
    <w:unhideWhenUsed/>
    <w:qFormat/>
    <w:pPr>
      <w:keepNext/>
      <w:keepLines/>
      <w:spacing w:before="200" w:after="0"/>
      <w:outlineLvl w:val="1"/>
    </w:pPr>
    <w:rPr>
      <w:rFonts w:asciiTheme="majorHAnsi" w:eastAsiaTheme="majorEastAsia" w:hAnsiTheme="majorHAnsi" w:cstheme="majorBidi"/>
      <w:b/>
      <w:bCs/>
      <w:color w:val="4F81BD" w:themeColor="accent1"/>
      <w:sz w:val="28"/>
      <w:szCs w:val="28"/>
    </w:rPr>
  </w:style>
  <w:style w:type="paragraph" w:styleId="Heading3">
    <w:name w:val="heading 3"/>
    <w:basedOn w:val="Normal"/>
    <w:next w:val="BodyText"/>
    <w:link w:val="Heading3Char"/>
    <w:uiPriority w:val="9"/>
    <w:unhideWhenUsed/>
    <w:qFormat/>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BodyText"/>
    <w:link w:val="Heading4Char"/>
    <w:uiPriority w:val="9"/>
    <w:unhideWhenUsed/>
    <w:qFormat/>
    <w:pPr>
      <w:keepNext/>
      <w:keepLines/>
      <w:spacing w:before="200" w:after="0"/>
      <w:outlineLvl w:val="3"/>
    </w:pPr>
    <w:rPr>
      <w:rFonts w:asciiTheme="majorHAnsi" w:eastAsiaTheme="majorEastAsia" w:hAnsiTheme="majorHAnsi" w:cstheme="majorBidi"/>
      <w:bCs/>
      <w:i/>
      <w:color w:val="4F81BD" w:themeColor="accent1"/>
    </w:rPr>
  </w:style>
  <w:style w:type="paragraph" w:styleId="Heading5">
    <w:name w:val="heading 5"/>
    <w:basedOn w:val="Normal"/>
    <w:next w:val="BodyText"/>
    <w:uiPriority w:val="9"/>
    <w:unhideWhenUsed/>
    <w:qFormat/>
    <w:pPr>
      <w:keepNext/>
      <w:keepLines/>
      <w:spacing w:before="200" w:after="0"/>
      <w:outlineLvl w:val="4"/>
    </w:pPr>
    <w:rPr>
      <w:rFonts w:asciiTheme="majorHAnsi" w:eastAsiaTheme="majorEastAsia" w:hAnsiTheme="majorHAnsi" w:cstheme="majorBidi"/>
      <w:iCs/>
      <w:color w:val="4F81BD" w:themeColor="accent1"/>
    </w:rPr>
  </w:style>
  <w:style w:type="paragraph" w:styleId="Heading6">
    <w:name w:val="heading 6"/>
    <w:basedOn w:val="Normal"/>
    <w:next w:val="BodyText"/>
    <w:uiPriority w:val="9"/>
    <w:unhideWhenUsed/>
    <w:qFormat/>
    <w:pPr>
      <w:keepNext/>
      <w:keepLines/>
      <w:spacing w:before="200" w:after="0"/>
      <w:outlineLvl w:val="5"/>
    </w:pPr>
    <w:rPr>
      <w:rFonts w:asciiTheme="majorHAnsi" w:eastAsiaTheme="majorEastAsia" w:hAnsiTheme="majorHAnsi" w:cstheme="majorBidi"/>
      <w:color w:val="4F81BD" w:themeColor="accent1"/>
    </w:rPr>
  </w:style>
  <w:style w:type="paragraph" w:styleId="Heading7">
    <w:name w:val="heading 7"/>
    <w:basedOn w:val="Normal"/>
    <w:next w:val="BodyText"/>
    <w:uiPriority w:val="9"/>
    <w:unhideWhenUsed/>
    <w:qFormat/>
    <w:pPr>
      <w:keepNext/>
      <w:keepLines/>
      <w:spacing w:before="200" w:after="0"/>
      <w:outlineLvl w:val="6"/>
    </w:pPr>
    <w:rPr>
      <w:rFonts w:asciiTheme="majorHAnsi" w:eastAsiaTheme="majorEastAsia" w:hAnsiTheme="majorHAnsi" w:cstheme="majorBidi"/>
      <w:color w:val="4F81BD" w:themeColor="accent1"/>
    </w:rPr>
  </w:style>
  <w:style w:type="paragraph" w:styleId="Heading8">
    <w:name w:val="heading 8"/>
    <w:basedOn w:val="Normal"/>
    <w:next w:val="BodyText"/>
    <w:uiPriority w:val="9"/>
    <w:unhideWhenUsed/>
    <w:qFormat/>
    <w:pPr>
      <w:keepNext/>
      <w:keepLines/>
      <w:spacing w:before="200" w:after="0"/>
      <w:outlineLvl w:val="7"/>
    </w:pPr>
    <w:rPr>
      <w:rFonts w:asciiTheme="majorHAnsi" w:eastAsiaTheme="majorEastAsia" w:hAnsiTheme="majorHAnsi" w:cstheme="majorBidi"/>
      <w:color w:val="4F81BD" w:themeColor="accent1"/>
    </w:rPr>
  </w:style>
  <w:style w:type="paragraph" w:styleId="Heading9">
    <w:name w:val="heading 9"/>
    <w:basedOn w:val="Normal"/>
    <w:next w:val="BodyText"/>
    <w:uiPriority w:val="9"/>
    <w:unhideWhenUsed/>
    <w:qFormat/>
    <w:pPr>
      <w:keepNext/>
      <w:keepLines/>
      <w:spacing w:before="200" w:after="0"/>
      <w:outlineLvl w:val="8"/>
    </w:pPr>
    <w:rPr>
      <w:rFonts w:asciiTheme="majorHAnsi" w:eastAsiaTheme="majorEastAsia" w:hAnsiTheme="majorHAnsi" w:cstheme="majorBidi"/>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qFormat/>
    <w:pPr>
      <w:spacing w:before="180" w:after="180"/>
    </w:pPr>
  </w:style>
  <w:style w:type="paragraph" w:customStyle="1" w:styleId="FirstParagraph">
    <w:name w:val="First Paragraph"/>
    <w:basedOn w:val="BodyText"/>
    <w:next w:val="BodyText"/>
    <w:qFormat/>
  </w:style>
  <w:style w:type="paragraph" w:customStyle="1" w:styleId="Compact">
    <w:name w:val="Compact"/>
    <w:basedOn w:val="BodyText"/>
    <w:qFormat/>
    <w:pPr>
      <w:spacing w:before="36" w:after="36"/>
    </w:pPr>
  </w:style>
  <w:style w:type="paragraph" w:styleId="Title">
    <w:name w:val="Title"/>
    <w:basedOn w:val="Normal"/>
    <w:next w:val="BodyText"/>
    <w:qFormat/>
    <w:pPr>
      <w:keepNext/>
      <w:keepLines/>
      <w:spacing w:before="480" w:after="240"/>
      <w:jc w:val="center"/>
    </w:pPr>
    <w:rPr>
      <w:rFonts w:asciiTheme="majorHAnsi" w:eastAsiaTheme="majorEastAsia" w:hAnsiTheme="majorHAnsi" w:cstheme="majorBidi"/>
      <w:b/>
      <w:bCs/>
      <w:color w:val="345A8A" w:themeColor="accent1" w:themeShade="B5"/>
      <w:sz w:val="36"/>
      <w:szCs w:val="36"/>
    </w:rPr>
  </w:style>
  <w:style w:type="paragraph" w:styleId="Subtitle">
    <w:name w:val="Subtitle"/>
    <w:basedOn w:val="Title"/>
    <w:next w:val="BodyText"/>
    <w:qFormat/>
    <w:pPr>
      <w:spacing w:before="240"/>
    </w:pPr>
    <w:rPr>
      <w:sz w:val="30"/>
      <w:szCs w:val="30"/>
    </w:rPr>
  </w:style>
  <w:style w:type="paragraph" w:customStyle="1" w:styleId="Author">
    <w:name w:val="Author"/>
    <w:next w:val="BodyText"/>
    <w:qFormat/>
    <w:pPr>
      <w:keepNext/>
      <w:keepLines/>
      <w:jc w:val="center"/>
    </w:pPr>
  </w:style>
  <w:style w:type="paragraph" w:styleId="Date">
    <w:name w:val="Date"/>
    <w:next w:val="BodyText"/>
    <w:qFormat/>
    <w:pPr>
      <w:keepNext/>
      <w:keepLines/>
      <w:jc w:val="center"/>
    </w:pPr>
  </w:style>
  <w:style w:type="paragraph" w:customStyle="1" w:styleId="AbstractTitle">
    <w:name w:val="Abstract Title"/>
    <w:basedOn w:val="Normal"/>
    <w:next w:val="Abstract"/>
    <w:qFormat/>
    <w:pPr>
      <w:keepNext/>
      <w:keepLines/>
      <w:spacing w:before="300" w:after="0"/>
      <w:jc w:val="center"/>
    </w:pPr>
    <w:rPr>
      <w:b/>
      <w:color w:val="345A8A"/>
      <w:sz w:val="20"/>
      <w:szCs w:val="20"/>
    </w:rPr>
  </w:style>
  <w:style w:type="paragraph" w:customStyle="1" w:styleId="Abstract">
    <w:name w:val="Abstract"/>
    <w:basedOn w:val="Normal"/>
    <w:next w:val="BodyText"/>
    <w:qFormat/>
    <w:pPr>
      <w:keepNext/>
      <w:keepLines/>
      <w:spacing w:before="100" w:after="300"/>
    </w:pPr>
    <w:rPr>
      <w:sz w:val="20"/>
      <w:szCs w:val="20"/>
    </w:rPr>
  </w:style>
  <w:style w:type="paragraph" w:styleId="Bibliography">
    <w:name w:val="Bibliography"/>
    <w:basedOn w:val="Normal"/>
    <w:qFormat/>
  </w:style>
  <w:style w:type="paragraph" w:styleId="BlockText">
    <w:name w:val="Block Text"/>
    <w:basedOn w:val="BodyText"/>
    <w:next w:val="BodyText"/>
    <w:uiPriority w:val="9"/>
    <w:unhideWhenUsed/>
    <w:qFormat/>
    <w:pPr>
      <w:spacing w:before="100" w:after="100"/>
      <w:ind w:left="480" w:right="480"/>
    </w:pPr>
  </w:style>
  <w:style w:type="paragraph" w:styleId="FootnoteText">
    <w:name w:val="footnote text"/>
    <w:basedOn w:val="Normal"/>
    <w:link w:val="FootnoteTextChar"/>
    <w:uiPriority w:val="9"/>
    <w:unhideWhenUsed/>
    <w:qFormat/>
  </w:style>
  <w:style w:type="paragraph" w:customStyle="1" w:styleId="FootnoteBlockText">
    <w:name w:val="Footnote Block Text"/>
    <w:uiPriority w:val="9"/>
    <w:unhideWhenUsed/>
    <w:qFormat/>
    <w:pPr>
      <w:spacing w:before="100" w:after="100"/>
      <w:ind w:left="480" w:right="480"/>
    </w:pPr>
  </w:style>
  <w:style w:type="table" w:customStyle="1" w:styleId="Table">
    <w:name w:val="Table"/>
    <w:semiHidden/>
    <w:unhideWhenUsed/>
    <w:qFormat/>
    <w:tblPr>
      <w:tblInd w:w="0" w:type="dxa"/>
      <w:tblCellMar>
        <w:top w:w="0" w:type="dxa"/>
        <w:left w:w="108" w:type="dxa"/>
        <w:bottom w:w="0" w:type="dxa"/>
        <w:right w:w="108" w:type="dxa"/>
      </w:tblCellMar>
    </w:tblPr>
    <w:tblStylePr w:type="firstRow">
      <w:tblPr>
        <w:jc w:val="left"/>
      </w:tblPr>
      <w:trPr>
        <w:jc w:val="left"/>
      </w:trPr>
      <w:tcPr>
        <w:tcBorders>
          <w:bottom w:val="single" w:sz="0" w:space="0" w:color="auto"/>
        </w:tcBorders>
        <w:vAlign w:val="bottom"/>
      </w:tcPr>
    </w:tblStylePr>
  </w:style>
  <w:style w:type="paragraph" w:customStyle="1" w:styleId="DefinitionTerm">
    <w:name w:val="Definition Term"/>
    <w:basedOn w:val="Normal"/>
    <w:next w:val="Definition"/>
    <w:pPr>
      <w:keepNext/>
      <w:keepLines/>
      <w:spacing w:after="0"/>
    </w:pPr>
    <w:rPr>
      <w:b/>
    </w:rPr>
  </w:style>
  <w:style w:type="paragraph" w:customStyle="1" w:styleId="Definition">
    <w:name w:val="Definition"/>
    <w:basedOn w:val="Normal"/>
  </w:style>
  <w:style w:type="paragraph" w:styleId="Caption">
    <w:name w:val="caption"/>
    <w:basedOn w:val="Normal"/>
    <w:link w:val="CaptionChar"/>
    <w:pPr>
      <w:spacing w:after="120"/>
    </w:pPr>
    <w:rPr>
      <w:i/>
    </w:rPr>
  </w:style>
  <w:style w:type="paragraph" w:customStyle="1" w:styleId="TableCaption">
    <w:name w:val="Table Caption"/>
    <w:basedOn w:val="Caption"/>
    <w:pPr>
      <w:keepNext/>
    </w:pPr>
  </w:style>
  <w:style w:type="paragraph" w:customStyle="1" w:styleId="ImageCaption">
    <w:name w:val="Image Caption"/>
    <w:basedOn w:val="Caption"/>
  </w:style>
  <w:style w:type="paragraph" w:customStyle="1" w:styleId="Figure">
    <w:name w:val="Figure"/>
    <w:basedOn w:val="Normal"/>
  </w:style>
  <w:style w:type="paragraph" w:customStyle="1" w:styleId="CaptionedFigure">
    <w:name w:val="Captioned Figure"/>
    <w:basedOn w:val="Figure"/>
    <w:pPr>
      <w:keepNext/>
    </w:pPr>
  </w:style>
  <w:style w:type="character" w:customStyle="1" w:styleId="CaptionChar">
    <w:name w:val="Caption Char"/>
    <w:basedOn w:val="DefaultParagraphFont"/>
    <w:link w:val="Caption"/>
  </w:style>
  <w:style w:type="character" w:customStyle="1" w:styleId="VerbatimChar">
    <w:name w:val="Verbatim Char"/>
    <w:basedOn w:val="CaptionChar"/>
    <w:link w:val="SourceCode"/>
    <w:rPr>
      <w:rFonts w:ascii="Consolas" w:hAnsi="Consolas"/>
      <w:sz w:val="22"/>
    </w:rPr>
  </w:style>
  <w:style w:type="character" w:customStyle="1" w:styleId="SectionNumber">
    <w:name w:val="Section Number"/>
    <w:basedOn w:val="CaptionChar"/>
  </w:style>
  <w:style w:type="character" w:styleId="FootnoteReference">
    <w:name w:val="footnote reference"/>
    <w:basedOn w:val="CaptionChar"/>
    <w:rPr>
      <w:vertAlign w:val="superscript"/>
    </w:rPr>
  </w:style>
  <w:style w:type="character" w:styleId="Hyperlink">
    <w:name w:val="Hyperlink"/>
    <w:basedOn w:val="CaptionChar"/>
    <w:rPr>
      <w:color w:val="4F81BD" w:themeColor="accent1"/>
    </w:rPr>
  </w:style>
  <w:style w:type="paragraph" w:styleId="TOCHeading">
    <w:name w:val="TOC Heading"/>
    <w:basedOn w:val="Heading1"/>
    <w:next w:val="BodyText"/>
    <w:uiPriority w:val="39"/>
    <w:unhideWhenUsed/>
    <w:qFormat/>
    <w:pPr>
      <w:spacing w:before="240" w:line="259" w:lineRule="auto"/>
      <w:outlineLvl w:val="9"/>
    </w:pPr>
    <w:rPr>
      <w:b w:val="0"/>
      <w:bCs w:val="0"/>
      <w:color w:val="365F91" w:themeColor="accent1" w:themeShade="BF"/>
    </w:rPr>
  </w:style>
  <w:style w:type="paragraph" w:customStyle="1" w:styleId="SourceCode">
    <w:name w:val="Source Code"/>
    <w:basedOn w:val="Normal"/>
    <w:link w:val="VerbatimChar"/>
    <w:pPr>
      <w:shd w:val="clear" w:color="auto" w:fill="F1F3F5"/>
      <w:wordWrap w:val="0"/>
    </w:pPr>
  </w:style>
  <w:style w:type="character" w:customStyle="1" w:styleId="KeywordTok">
    <w:name w:val="KeywordTok"/>
    <w:basedOn w:val="VerbatimChar"/>
    <w:rPr>
      <w:rFonts w:ascii="Consolas" w:hAnsi="Consolas"/>
      <w:color w:val="003B4F"/>
      <w:sz w:val="22"/>
      <w:shd w:val="clear" w:color="auto" w:fill="F1F3F5"/>
    </w:rPr>
  </w:style>
  <w:style w:type="character" w:customStyle="1" w:styleId="DataTypeTok">
    <w:name w:val="DataTypeTok"/>
    <w:basedOn w:val="VerbatimChar"/>
    <w:rPr>
      <w:rFonts w:ascii="Consolas" w:hAnsi="Consolas"/>
      <w:color w:val="AD0000"/>
      <w:sz w:val="22"/>
      <w:shd w:val="clear" w:color="auto" w:fill="F1F3F5"/>
    </w:rPr>
  </w:style>
  <w:style w:type="character" w:customStyle="1" w:styleId="DecValTok">
    <w:name w:val="DecValTok"/>
    <w:basedOn w:val="VerbatimChar"/>
    <w:rPr>
      <w:rFonts w:ascii="Consolas" w:hAnsi="Consolas"/>
      <w:color w:val="AD0000"/>
      <w:sz w:val="22"/>
      <w:shd w:val="clear" w:color="auto" w:fill="F1F3F5"/>
    </w:rPr>
  </w:style>
  <w:style w:type="character" w:customStyle="1" w:styleId="BaseNTok">
    <w:name w:val="BaseNTok"/>
    <w:basedOn w:val="VerbatimChar"/>
    <w:rPr>
      <w:rFonts w:ascii="Consolas" w:hAnsi="Consolas"/>
      <w:color w:val="AD0000"/>
      <w:sz w:val="22"/>
      <w:shd w:val="clear" w:color="auto" w:fill="F1F3F5"/>
    </w:rPr>
  </w:style>
  <w:style w:type="character" w:customStyle="1" w:styleId="FloatTok">
    <w:name w:val="FloatTok"/>
    <w:basedOn w:val="VerbatimChar"/>
    <w:rPr>
      <w:rFonts w:ascii="Consolas" w:hAnsi="Consolas"/>
      <w:color w:val="AD0000"/>
      <w:sz w:val="22"/>
      <w:shd w:val="clear" w:color="auto" w:fill="F1F3F5"/>
    </w:rPr>
  </w:style>
  <w:style w:type="character" w:customStyle="1" w:styleId="ConstantTok">
    <w:name w:val="ConstantTok"/>
    <w:basedOn w:val="VerbatimChar"/>
    <w:rPr>
      <w:rFonts w:ascii="Consolas" w:hAnsi="Consolas"/>
      <w:color w:val="8F5902"/>
      <w:sz w:val="22"/>
      <w:shd w:val="clear" w:color="auto" w:fill="F1F3F5"/>
    </w:rPr>
  </w:style>
  <w:style w:type="character" w:customStyle="1" w:styleId="CharTok">
    <w:name w:val="CharTok"/>
    <w:basedOn w:val="VerbatimChar"/>
    <w:rPr>
      <w:rFonts w:ascii="Consolas" w:hAnsi="Consolas"/>
      <w:color w:val="20794D"/>
      <w:sz w:val="22"/>
      <w:shd w:val="clear" w:color="auto" w:fill="F1F3F5"/>
    </w:rPr>
  </w:style>
  <w:style w:type="character" w:customStyle="1" w:styleId="SpecialCharTok">
    <w:name w:val="SpecialCharTok"/>
    <w:basedOn w:val="VerbatimChar"/>
    <w:rPr>
      <w:rFonts w:ascii="Consolas" w:hAnsi="Consolas"/>
      <w:color w:val="5E5E5E"/>
      <w:sz w:val="22"/>
      <w:shd w:val="clear" w:color="auto" w:fill="F1F3F5"/>
    </w:rPr>
  </w:style>
  <w:style w:type="character" w:customStyle="1" w:styleId="StringTok">
    <w:name w:val="StringTok"/>
    <w:basedOn w:val="VerbatimChar"/>
    <w:rPr>
      <w:rFonts w:ascii="Consolas" w:hAnsi="Consolas"/>
      <w:color w:val="20794D"/>
      <w:sz w:val="22"/>
      <w:shd w:val="clear" w:color="auto" w:fill="F1F3F5"/>
    </w:rPr>
  </w:style>
  <w:style w:type="character" w:customStyle="1" w:styleId="VerbatimStringTok">
    <w:name w:val="VerbatimStringTok"/>
    <w:basedOn w:val="VerbatimChar"/>
    <w:rPr>
      <w:rFonts w:ascii="Consolas" w:hAnsi="Consolas"/>
      <w:color w:val="20794D"/>
      <w:sz w:val="22"/>
      <w:shd w:val="clear" w:color="auto" w:fill="F1F3F5"/>
    </w:rPr>
  </w:style>
  <w:style w:type="character" w:customStyle="1" w:styleId="SpecialStringTok">
    <w:name w:val="SpecialStringTok"/>
    <w:basedOn w:val="VerbatimChar"/>
    <w:rPr>
      <w:rFonts w:ascii="Consolas" w:hAnsi="Consolas"/>
      <w:color w:val="20794D"/>
      <w:sz w:val="22"/>
      <w:shd w:val="clear" w:color="auto" w:fill="F1F3F5"/>
    </w:rPr>
  </w:style>
  <w:style w:type="character" w:customStyle="1" w:styleId="ImportTok">
    <w:name w:val="ImportTok"/>
    <w:basedOn w:val="VerbatimChar"/>
    <w:rPr>
      <w:rFonts w:ascii="Consolas" w:hAnsi="Consolas"/>
      <w:color w:val="00769E"/>
      <w:sz w:val="22"/>
      <w:shd w:val="clear" w:color="auto" w:fill="F1F3F5"/>
    </w:rPr>
  </w:style>
  <w:style w:type="character" w:customStyle="1" w:styleId="CommentTok">
    <w:name w:val="CommentTok"/>
    <w:basedOn w:val="VerbatimChar"/>
    <w:rPr>
      <w:rFonts w:ascii="Consolas" w:hAnsi="Consolas"/>
      <w:color w:val="5E5E5E"/>
      <w:sz w:val="22"/>
      <w:shd w:val="clear" w:color="auto" w:fill="F1F3F5"/>
    </w:rPr>
  </w:style>
  <w:style w:type="character" w:customStyle="1" w:styleId="DocumentationTok">
    <w:name w:val="DocumentationTok"/>
    <w:basedOn w:val="VerbatimChar"/>
    <w:rPr>
      <w:rFonts w:ascii="Consolas" w:hAnsi="Consolas"/>
      <w:i/>
      <w:color w:val="5E5E5E"/>
      <w:sz w:val="22"/>
      <w:shd w:val="clear" w:color="auto" w:fill="F1F3F5"/>
    </w:rPr>
  </w:style>
  <w:style w:type="character" w:customStyle="1" w:styleId="AnnotationTok">
    <w:name w:val="AnnotationTok"/>
    <w:basedOn w:val="VerbatimChar"/>
    <w:rPr>
      <w:rFonts w:ascii="Consolas" w:hAnsi="Consolas"/>
      <w:color w:val="5E5E5E"/>
      <w:sz w:val="22"/>
      <w:shd w:val="clear" w:color="auto" w:fill="F1F3F5"/>
    </w:rPr>
  </w:style>
  <w:style w:type="character" w:customStyle="1" w:styleId="CommentVarTok">
    <w:name w:val="CommentVarTok"/>
    <w:basedOn w:val="VerbatimChar"/>
    <w:rPr>
      <w:rFonts w:ascii="Consolas" w:hAnsi="Consolas"/>
      <w:i/>
      <w:color w:val="5E5E5E"/>
      <w:sz w:val="22"/>
      <w:shd w:val="clear" w:color="auto" w:fill="F1F3F5"/>
    </w:rPr>
  </w:style>
  <w:style w:type="character" w:customStyle="1" w:styleId="OtherTok">
    <w:name w:val="OtherTok"/>
    <w:basedOn w:val="VerbatimChar"/>
    <w:rPr>
      <w:rFonts w:ascii="Consolas" w:hAnsi="Consolas"/>
      <w:color w:val="003B4F"/>
      <w:sz w:val="22"/>
      <w:shd w:val="clear" w:color="auto" w:fill="F1F3F5"/>
    </w:rPr>
  </w:style>
  <w:style w:type="character" w:customStyle="1" w:styleId="FunctionTok">
    <w:name w:val="FunctionTok"/>
    <w:basedOn w:val="VerbatimChar"/>
    <w:rPr>
      <w:rFonts w:ascii="Consolas" w:hAnsi="Consolas"/>
      <w:color w:val="4758AB"/>
      <w:sz w:val="22"/>
      <w:shd w:val="clear" w:color="auto" w:fill="F1F3F5"/>
    </w:rPr>
  </w:style>
  <w:style w:type="character" w:customStyle="1" w:styleId="VariableTok">
    <w:name w:val="VariableTok"/>
    <w:basedOn w:val="VerbatimChar"/>
    <w:rPr>
      <w:rFonts w:ascii="Consolas" w:hAnsi="Consolas"/>
      <w:color w:val="111111"/>
      <w:sz w:val="22"/>
      <w:shd w:val="clear" w:color="auto" w:fill="F1F3F5"/>
    </w:rPr>
  </w:style>
  <w:style w:type="character" w:customStyle="1" w:styleId="ControlFlowTok">
    <w:name w:val="ControlFlowTok"/>
    <w:basedOn w:val="VerbatimChar"/>
    <w:rPr>
      <w:rFonts w:ascii="Consolas" w:hAnsi="Consolas"/>
      <w:color w:val="003B4F"/>
      <w:sz w:val="22"/>
      <w:shd w:val="clear" w:color="auto" w:fill="F1F3F5"/>
    </w:rPr>
  </w:style>
  <w:style w:type="character" w:customStyle="1" w:styleId="OperatorTok">
    <w:name w:val="OperatorTok"/>
    <w:basedOn w:val="VerbatimChar"/>
    <w:rPr>
      <w:rFonts w:ascii="Consolas" w:hAnsi="Consolas"/>
      <w:color w:val="5E5E5E"/>
      <w:sz w:val="22"/>
      <w:shd w:val="clear" w:color="auto" w:fill="F1F3F5"/>
    </w:rPr>
  </w:style>
  <w:style w:type="character" w:customStyle="1" w:styleId="BuiltInTok">
    <w:name w:val="BuiltInTok"/>
    <w:basedOn w:val="VerbatimChar"/>
    <w:rPr>
      <w:rFonts w:ascii="Consolas" w:hAnsi="Consolas"/>
      <w:color w:val="003B4F"/>
      <w:sz w:val="22"/>
      <w:shd w:val="clear" w:color="auto" w:fill="F1F3F5"/>
    </w:rPr>
  </w:style>
  <w:style w:type="character" w:customStyle="1" w:styleId="ExtensionTok">
    <w:name w:val="ExtensionTok"/>
    <w:basedOn w:val="VerbatimChar"/>
    <w:rPr>
      <w:rFonts w:ascii="Consolas" w:hAnsi="Consolas"/>
      <w:color w:val="003B4F"/>
      <w:sz w:val="22"/>
      <w:shd w:val="clear" w:color="auto" w:fill="F1F3F5"/>
    </w:rPr>
  </w:style>
  <w:style w:type="character" w:customStyle="1" w:styleId="PreprocessorTok">
    <w:name w:val="PreprocessorTok"/>
    <w:basedOn w:val="VerbatimChar"/>
    <w:rPr>
      <w:rFonts w:ascii="Consolas" w:hAnsi="Consolas"/>
      <w:color w:val="AD0000"/>
      <w:sz w:val="22"/>
      <w:shd w:val="clear" w:color="auto" w:fill="F1F3F5"/>
    </w:rPr>
  </w:style>
  <w:style w:type="character" w:customStyle="1" w:styleId="AttributeTok">
    <w:name w:val="AttributeTok"/>
    <w:basedOn w:val="VerbatimChar"/>
    <w:rPr>
      <w:rFonts w:ascii="Consolas" w:hAnsi="Consolas"/>
      <w:color w:val="657422"/>
      <w:sz w:val="22"/>
      <w:shd w:val="clear" w:color="auto" w:fill="F1F3F5"/>
    </w:rPr>
  </w:style>
  <w:style w:type="character" w:customStyle="1" w:styleId="RegionMarkerTok">
    <w:name w:val="RegionMarkerTok"/>
    <w:basedOn w:val="VerbatimChar"/>
    <w:rPr>
      <w:rFonts w:ascii="Consolas" w:hAnsi="Consolas"/>
      <w:color w:val="003B4F"/>
      <w:sz w:val="22"/>
      <w:shd w:val="clear" w:color="auto" w:fill="F1F3F5"/>
    </w:rPr>
  </w:style>
  <w:style w:type="character" w:customStyle="1" w:styleId="InformationTok">
    <w:name w:val="InformationTok"/>
    <w:basedOn w:val="VerbatimChar"/>
    <w:rPr>
      <w:rFonts w:ascii="Consolas" w:hAnsi="Consolas"/>
      <w:color w:val="5E5E5E"/>
      <w:sz w:val="22"/>
      <w:shd w:val="clear" w:color="auto" w:fill="F1F3F5"/>
    </w:rPr>
  </w:style>
  <w:style w:type="character" w:customStyle="1" w:styleId="WarningTok">
    <w:name w:val="WarningTok"/>
    <w:basedOn w:val="VerbatimChar"/>
    <w:rPr>
      <w:rFonts w:ascii="Consolas" w:hAnsi="Consolas"/>
      <w:i/>
      <w:color w:val="5E5E5E"/>
      <w:sz w:val="22"/>
      <w:shd w:val="clear" w:color="auto" w:fill="F1F3F5"/>
    </w:rPr>
  </w:style>
  <w:style w:type="character" w:customStyle="1" w:styleId="AlertTok">
    <w:name w:val="AlertTok"/>
    <w:basedOn w:val="VerbatimChar"/>
    <w:rPr>
      <w:rFonts w:ascii="Consolas" w:hAnsi="Consolas"/>
      <w:color w:val="AD0000"/>
      <w:sz w:val="22"/>
      <w:shd w:val="clear" w:color="auto" w:fill="F1F3F5"/>
    </w:rPr>
  </w:style>
  <w:style w:type="character" w:customStyle="1" w:styleId="ErrorTok">
    <w:name w:val="ErrorTok"/>
    <w:basedOn w:val="VerbatimChar"/>
    <w:rPr>
      <w:rFonts w:ascii="Consolas" w:hAnsi="Consolas"/>
      <w:color w:val="AD0000"/>
      <w:sz w:val="22"/>
      <w:shd w:val="clear" w:color="auto" w:fill="F1F3F5"/>
    </w:rPr>
  </w:style>
  <w:style w:type="character" w:customStyle="1" w:styleId="NormalTok">
    <w:name w:val="NormalTok"/>
    <w:basedOn w:val="VerbatimChar"/>
    <w:rPr>
      <w:rFonts w:ascii="Consolas" w:hAnsi="Consolas"/>
      <w:color w:val="003B4F"/>
      <w:sz w:val="22"/>
      <w:shd w:val="clear" w:color="auto" w:fill="F1F3F5"/>
    </w:rPr>
  </w:style>
  <w:style w:type="paragraph" w:styleId="Header">
    <w:name w:val="header"/>
    <w:basedOn w:val="Normal"/>
    <w:link w:val="HeaderChar"/>
    <w:rsid w:val="00FC2CEC"/>
    <w:pPr>
      <w:tabs>
        <w:tab w:val="center" w:pos="4513"/>
        <w:tab w:val="right" w:pos="9026"/>
      </w:tabs>
      <w:spacing w:after="0"/>
    </w:pPr>
  </w:style>
  <w:style w:type="character" w:customStyle="1" w:styleId="HeaderChar">
    <w:name w:val="Header Char"/>
    <w:basedOn w:val="DefaultParagraphFont"/>
    <w:link w:val="Header"/>
    <w:rsid w:val="00FC2CEC"/>
  </w:style>
  <w:style w:type="paragraph" w:styleId="Footer">
    <w:name w:val="footer"/>
    <w:basedOn w:val="Normal"/>
    <w:link w:val="FooterChar"/>
    <w:rsid w:val="00FC2CEC"/>
    <w:pPr>
      <w:tabs>
        <w:tab w:val="center" w:pos="4513"/>
        <w:tab w:val="right" w:pos="9026"/>
      </w:tabs>
      <w:spacing w:after="0"/>
    </w:pPr>
  </w:style>
  <w:style w:type="character" w:customStyle="1" w:styleId="FooterChar">
    <w:name w:val="Footer Char"/>
    <w:basedOn w:val="DefaultParagraphFont"/>
    <w:link w:val="Footer"/>
    <w:rsid w:val="00FC2CEC"/>
  </w:style>
  <w:style w:type="character" w:customStyle="1" w:styleId="BodyTextChar">
    <w:name w:val="Body Text Char"/>
    <w:basedOn w:val="DefaultParagraphFont"/>
    <w:link w:val="BodyText"/>
    <w:rsid w:val="00CB10C8"/>
  </w:style>
  <w:style w:type="character" w:styleId="FollowedHyperlink">
    <w:name w:val="FollowedHyperlink"/>
    <w:basedOn w:val="DefaultParagraphFont"/>
    <w:rsid w:val="00B30483"/>
    <w:rPr>
      <w:color w:val="800080" w:themeColor="followedHyperlink"/>
      <w:u w:val="single"/>
    </w:rPr>
  </w:style>
  <w:style w:type="character" w:customStyle="1" w:styleId="Heading4Char">
    <w:name w:val="Heading 4 Char"/>
    <w:basedOn w:val="DefaultParagraphFont"/>
    <w:link w:val="Heading4"/>
    <w:uiPriority w:val="9"/>
    <w:rsid w:val="00B30483"/>
    <w:rPr>
      <w:rFonts w:asciiTheme="majorHAnsi" w:eastAsiaTheme="majorEastAsia" w:hAnsiTheme="majorHAnsi" w:cstheme="majorBidi"/>
      <w:bCs/>
      <w:i/>
      <w:color w:val="4F81BD" w:themeColor="accent1"/>
    </w:rPr>
  </w:style>
  <w:style w:type="character" w:customStyle="1" w:styleId="Heading2Char">
    <w:name w:val="Heading 2 Char"/>
    <w:basedOn w:val="DefaultParagraphFont"/>
    <w:link w:val="Heading2"/>
    <w:uiPriority w:val="9"/>
    <w:rsid w:val="00E82F21"/>
    <w:rPr>
      <w:rFonts w:asciiTheme="majorHAnsi" w:eastAsiaTheme="majorEastAsia" w:hAnsiTheme="majorHAnsi" w:cstheme="majorBidi"/>
      <w:b/>
      <w:bCs/>
      <w:color w:val="4F81BD" w:themeColor="accent1"/>
      <w:sz w:val="28"/>
      <w:szCs w:val="28"/>
    </w:rPr>
  </w:style>
  <w:style w:type="character" w:customStyle="1" w:styleId="FootnoteTextChar">
    <w:name w:val="Footnote Text Char"/>
    <w:basedOn w:val="DefaultParagraphFont"/>
    <w:link w:val="FootnoteText"/>
    <w:uiPriority w:val="9"/>
    <w:rsid w:val="00E82F21"/>
  </w:style>
  <w:style w:type="character" w:customStyle="1" w:styleId="Heading3Char">
    <w:name w:val="Heading 3 Char"/>
    <w:basedOn w:val="DefaultParagraphFont"/>
    <w:link w:val="Heading3"/>
    <w:uiPriority w:val="9"/>
    <w:rsid w:val="003E27D5"/>
    <w:rPr>
      <w:rFonts w:asciiTheme="majorHAnsi" w:eastAsiaTheme="majorEastAsia" w:hAnsiTheme="majorHAnsi" w:cstheme="majorBidi"/>
      <w:b/>
      <w:bCs/>
      <w:color w:val="4F81BD" w:themeColor="accent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ww.nice.org.uk/guidance/ta680/documents/1" TargetMode="External"/><Relationship Id="rId18" Type="http://schemas.openxmlformats.org/officeDocument/2006/relationships/image" Target="media/image5.png"/><Relationship Id="rId26" Type="http://schemas.openxmlformats.org/officeDocument/2006/relationships/image" Target="media/image13.png"/><Relationship Id="rId39" Type="http://schemas.openxmlformats.org/officeDocument/2006/relationships/image" Target="media/image23.png"/><Relationship Id="rId21" Type="http://schemas.openxmlformats.org/officeDocument/2006/relationships/image" Target="media/image8.png"/><Relationship Id="rId34" Type="http://schemas.openxmlformats.org/officeDocument/2006/relationships/image" Target="media/image18.png"/><Relationship Id="rId42" Type="http://schemas.openxmlformats.org/officeDocument/2006/relationships/image" Target="media/image26.png"/><Relationship Id="rId7" Type="http://schemas.openxmlformats.org/officeDocument/2006/relationships/webSettings" Target="webSettings.xml"/><Relationship Id="rId2" Type="http://schemas.openxmlformats.org/officeDocument/2006/relationships/customXml" Target="../customXml/item2.xml"/><Relationship Id="rId16" Type="http://schemas.openxmlformats.org/officeDocument/2006/relationships/image" Target="media/image3.png"/><Relationship Id="rId29" Type="http://schemas.openxmlformats.org/officeDocument/2006/relationships/hyperlink" Target="https://mhraproducts4853.blob.core.windows.net/docs/4680fa61134e33717d746a57584f6ba32712c55c" TargetMode="Externa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s://www.nice.org.uk/guidance/ta311" TargetMode="External"/><Relationship Id="rId24" Type="http://schemas.openxmlformats.org/officeDocument/2006/relationships/image" Target="media/image11.png"/><Relationship Id="rId32" Type="http://schemas.openxmlformats.org/officeDocument/2006/relationships/image" Target="media/image16.png"/><Relationship Id="rId37" Type="http://schemas.openxmlformats.org/officeDocument/2006/relationships/image" Target="media/image21.png"/><Relationship Id="rId40" Type="http://schemas.openxmlformats.org/officeDocument/2006/relationships/image" Target="media/image24.png"/><Relationship Id="rId45" Type="http://schemas.openxmlformats.org/officeDocument/2006/relationships/fontTable" Target="fontTable.xml"/><Relationship Id="rId5" Type="http://schemas.openxmlformats.org/officeDocument/2006/relationships/styles" Target="styles.xml"/><Relationship Id="rId15" Type="http://schemas.openxmlformats.org/officeDocument/2006/relationships/image" Target="media/image2.png"/><Relationship Id="rId23" Type="http://schemas.openxmlformats.org/officeDocument/2006/relationships/image" Target="media/image10.png"/><Relationship Id="rId28" Type="http://schemas.openxmlformats.org/officeDocument/2006/relationships/hyperlink" Target="https://www.nice.org.uk/guidance/ta680/documents/1" TargetMode="External"/><Relationship Id="rId36" Type="http://schemas.openxmlformats.org/officeDocument/2006/relationships/image" Target="media/image20.png"/><Relationship Id="rId10" Type="http://schemas.openxmlformats.org/officeDocument/2006/relationships/hyperlink" Target="https://www.nice.org.uk/guidance/ta763" TargetMode="External"/><Relationship Id="rId19" Type="http://schemas.openxmlformats.org/officeDocument/2006/relationships/image" Target="media/image6.png"/><Relationship Id="rId31" Type="http://schemas.openxmlformats.org/officeDocument/2006/relationships/image" Target="media/image15.png"/><Relationship Id="rId44" Type="http://schemas.openxmlformats.org/officeDocument/2006/relationships/footer" Target="footer1.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image" Target="media/image1.png"/><Relationship Id="rId22" Type="http://schemas.openxmlformats.org/officeDocument/2006/relationships/image" Target="media/image9.png"/><Relationship Id="rId27" Type="http://schemas.openxmlformats.org/officeDocument/2006/relationships/hyperlink" Target="https://digital.nhs.uk/ndrs/data/data-outputs/cancer-data-hub/standard-cancer-group-definitions/finalised-2013-2023-registrations-definitions" TargetMode="External"/><Relationship Id="rId30" Type="http://schemas.openxmlformats.org/officeDocument/2006/relationships/image" Target="media/image14.png"/><Relationship Id="rId35" Type="http://schemas.openxmlformats.org/officeDocument/2006/relationships/image" Target="media/image19.png"/><Relationship Id="rId43" Type="http://schemas.openxmlformats.org/officeDocument/2006/relationships/header" Target="header1.xml"/><Relationship Id="rId8" Type="http://schemas.openxmlformats.org/officeDocument/2006/relationships/footnotes" Target="footnotes.xml"/><Relationship Id="rId3" Type="http://schemas.openxmlformats.org/officeDocument/2006/relationships/customXml" Target="../customXml/item3.xml"/><Relationship Id="rId12" Type="http://schemas.openxmlformats.org/officeDocument/2006/relationships/hyperlink" Target="https://digital.nhs.uk/ndrs/data/data-outputs/cancer-data-hub/standard-cancer-group-definitions/finalised-2013-2023-registrations-definitions" TargetMode="External"/><Relationship Id="rId17" Type="http://schemas.openxmlformats.org/officeDocument/2006/relationships/image" Target="media/image4.png"/><Relationship Id="rId25" Type="http://schemas.openxmlformats.org/officeDocument/2006/relationships/image" Target="media/image12.png"/><Relationship Id="rId33" Type="http://schemas.openxmlformats.org/officeDocument/2006/relationships/image" Target="media/image17.png"/><Relationship Id="rId38" Type="http://schemas.openxmlformats.org/officeDocument/2006/relationships/image" Target="media/image22.png"/><Relationship Id="rId46" Type="http://schemas.openxmlformats.org/officeDocument/2006/relationships/theme" Target="theme/theme1.xml"/><Relationship Id="rId20" Type="http://schemas.openxmlformats.org/officeDocument/2006/relationships/image" Target="media/image7.png"/><Relationship Id="rId41" Type="http://schemas.openxmlformats.org/officeDocument/2006/relationships/image" Target="media/image25.png"/></Relationships>
</file>

<file path=word/_rels/footnotes.xml.rels><?xml version="1.0" encoding="UTF-8" standalone="yes"?>
<Relationships xmlns="http://schemas.openxmlformats.org/package/2006/relationships"><Relationship Id="rId3" Type="http://schemas.openxmlformats.org/officeDocument/2006/relationships/hyperlink" Target="http://www.nicedsu.org.uk/" TargetMode="External"/><Relationship Id="rId2" Type="http://schemas.openxmlformats.org/officeDocument/2006/relationships/hyperlink" Target="https://www.nice.org.uk/process/pmg36" TargetMode="External"/><Relationship Id="rId1" Type="http://schemas.openxmlformats.org/officeDocument/2006/relationships/hyperlink" Target="https://dx.doi.org/10.1093/ije/dyz137" TargetMode="External"/><Relationship Id="rId5" Type="http://schemas.openxmlformats.org/officeDocument/2006/relationships/hyperlink" Target="https://ascopubs.org/doi/abs/10.1200/JCO.2017.72.6679" TargetMode="External"/><Relationship Id="rId4" Type="http://schemas.openxmlformats.org/officeDocument/2006/relationships/hyperlink" Target="https://ascopubs.org/doi/abs/10.1200/JCO.2017.72.6679" TargetMode="External"/></Relationships>
</file>

<file path=word/_rels/header1.xml.rels><?xml version="1.0" encoding="UTF-8" standalone="yes"?>
<Relationships xmlns="http://schemas.openxmlformats.org/package/2006/relationships"><Relationship Id="rId2" Type="http://schemas.openxmlformats.org/officeDocument/2006/relationships/image" Target="media/image28.png"/><Relationship Id="rId1" Type="http://schemas.openxmlformats.org/officeDocument/2006/relationships/image" Target="media/image27.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TaxCatchAll xmlns="1aadd836-80f1-47a2-9236-7bacc5907cb7" xsi:nil="true"/>
    <_ip_UnifiedCompliancePolicyProperties xmlns="http://schemas.microsoft.com/sharepoint/v3" xsi:nil="true"/>
    <lcf76f155ced4ddcb4097134ff3c332f xmlns="684165cd-842c-43c4-a495-7af445cdea15">
      <Terms xmlns="http://schemas.microsoft.com/office/infopath/2007/PartnerControls"/>
    </lcf76f155ced4ddcb4097134ff3c332f>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6E23CB2CFF5870459BFB2D78F57472D6" ma:contentTypeVersion="15" ma:contentTypeDescription="Create a new document." ma:contentTypeScope="" ma:versionID="cd5799cbbfa639d442fba2f5434f71b9">
  <xsd:schema xmlns:xsd="http://www.w3.org/2001/XMLSchema" xmlns:xs="http://www.w3.org/2001/XMLSchema" xmlns:p="http://schemas.microsoft.com/office/2006/metadata/properties" xmlns:ns1="http://schemas.microsoft.com/sharepoint/v3" xmlns:ns2="1aadd836-80f1-47a2-9236-7bacc5907cb7" xmlns:ns3="684165cd-842c-43c4-a495-7af445cdea15" targetNamespace="http://schemas.microsoft.com/office/2006/metadata/properties" ma:root="true" ma:fieldsID="4f6337f8995200a8da45c59caf85790e" ns1:_="" ns2:_="" ns3:_="">
    <xsd:import namespace="http://schemas.microsoft.com/sharepoint/v3"/>
    <xsd:import namespace="1aadd836-80f1-47a2-9236-7bacc5907cb7"/>
    <xsd:import namespace="684165cd-842c-43c4-a495-7af445cdea15"/>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ObjectDetectorVersions" minOccurs="0"/>
                <xsd:element ref="ns1:_ip_UnifiedCompliancePolicyProperties" minOccurs="0"/>
                <xsd:element ref="ns1:_ip_UnifiedCompliancePolicyUIAction" minOccurs="0"/>
                <xsd:element ref="ns3:lcf76f155ced4ddcb4097134ff3c332f" minOccurs="0"/>
                <xsd:element ref="ns2:TaxCatchAll" minOccurs="0"/>
                <xsd:element ref="ns3:MediaServiceOCR" minOccurs="0"/>
                <xsd:element ref="ns3:MediaServiceGenerationTime" minOccurs="0"/>
                <xsd:element ref="ns3:MediaServiceEventHashCode" minOccurs="0"/>
                <xsd:element ref="ns3:MediaServiceSearchProperties" minOccurs="0"/>
                <xsd:element ref="ns3:MediaServiceDateTake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3" nillable="true" ma:displayName="Unified Compliance Policy Properties" ma:hidden="true" ma:internalName="_ip_UnifiedCompliancePolicyProperties">
      <xsd:simpleType>
        <xsd:restriction base="dms:Note"/>
      </xsd:simpleType>
    </xsd:element>
    <xsd:element name="_ip_UnifiedCompliancePolicyUIAction" ma:index="14"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1aadd836-80f1-47a2-9236-7bacc5907cb7"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TaxCatchAll" ma:index="17" nillable="true" ma:displayName="Taxonomy Catch All Column" ma:hidden="true" ma:list="{58a6c7ad-bc9e-47cd-8baa-0cd375ee5e2b}" ma:internalName="TaxCatchAll" ma:showField="CatchAllData" ma:web="1aadd836-80f1-47a2-9236-7bacc5907cb7">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684165cd-842c-43c4-a495-7af445cdea15"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ObjectDetectorVersions" ma:index="12" nillable="true" ma:displayName="MediaServiceObjectDetectorVersions" ma:hidden="true" ma:indexed="true" ma:internalName="MediaServiceObjectDetectorVersions" ma:readOnly="true">
      <xsd:simpleType>
        <xsd:restriction base="dms:Text"/>
      </xsd:simpleType>
    </xsd:element>
    <xsd:element name="lcf76f155ced4ddcb4097134ff3c332f" ma:index="16"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ediaServiceOCR" ma:index="18" nillable="true" ma:displayName="Extracted Text" ma:internalName="MediaServiceOCR" ma:readOnly="true">
      <xsd:simpleType>
        <xsd:restriction base="dms:Note">
          <xsd:maxLength value="255"/>
        </xsd:restriction>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element name="MediaServiceSearchProperties" ma:index="21" nillable="true" ma:displayName="MediaServiceSearchProperties" ma:hidden="true" ma:internalName="MediaServiceSearchProperties" ma:readOnly="true">
      <xsd:simpleType>
        <xsd:restriction base="dms:Note"/>
      </xsd:simpleType>
    </xsd:element>
    <xsd:element name="MediaServiceDateTaken" ma:index="22" nillable="true" ma:displayName="MediaServiceDateTaken" ma:hidden="true" ma:indexed="true" ma:internalName="MediaServiceDateTaken"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C1C274D2-D2D2-4AC7-BAC0-3A34E69EC351}">
  <ds:schemaRefs>
    <ds:schemaRef ds:uri="http://schemas.microsoft.com/office/2006/metadata/properties"/>
    <ds:schemaRef ds:uri="http://schemas.microsoft.com/office/infopath/2007/PartnerControls"/>
    <ds:schemaRef ds:uri="http://schemas.microsoft.com/sharepoint/v3"/>
    <ds:schemaRef ds:uri="1aadd836-80f1-47a2-9236-7bacc5907cb7"/>
    <ds:schemaRef ds:uri="684165cd-842c-43c4-a495-7af445cdea15"/>
  </ds:schemaRefs>
</ds:datastoreItem>
</file>

<file path=customXml/itemProps2.xml><?xml version="1.0" encoding="utf-8"?>
<ds:datastoreItem xmlns:ds="http://schemas.openxmlformats.org/officeDocument/2006/customXml" ds:itemID="{1910D70F-6256-4393-9D61-310284A89F9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1aadd836-80f1-47a2-9236-7bacc5907cb7"/>
    <ds:schemaRef ds:uri="684165cd-842c-43c4-a495-7af445cdea1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2A587251-CB91-456F-AD2B-7163056DD7EF}">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34</Pages>
  <Words>4049</Words>
  <Characters>23083</Characters>
  <Application>Microsoft Office Word</Application>
  <DocSecurity>4</DocSecurity>
  <Lines>192</Lines>
  <Paragraphs>54</Paragraphs>
  <ScaleCrop>false</ScaleCrop>
  <Company>NHS</Company>
  <LinksUpToDate>false</LinksUpToDate>
  <CharactersWithSpaces>27078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THACKRAY, Katherine (NHS ENGLAND)</dc:creator>
  <cp:keywords/>
  <cp:lastModifiedBy>MAKIN, William (NHS ENGLAND)</cp:lastModifiedBy>
  <cp:revision>2</cp:revision>
  <dcterms:created xsi:type="dcterms:W3CDTF">2026-05-13T09:47:00Z</dcterms:created>
  <dcterms:modified xsi:type="dcterms:W3CDTF">2026-05-13T09:47:00Z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biblio-config">
    <vt:lpwstr>True</vt:lpwstr>
  </property>
  <property fmtid="{D5CDD505-2E9C-101B-9397-08002B2CF9AE}" pid="3" name="bibliography">
    <vt:lpwstr>ta_refs.bib</vt:lpwstr>
  </property>
  <property fmtid="{D5CDD505-2E9C-101B-9397-08002B2CF9AE}" pid="4" name="csl">
    <vt:lpwstr>chicago-note.csl</vt:lpwstr>
  </property>
  <property fmtid="{D5CDD505-2E9C-101B-9397-08002B2CF9AE}" pid="5" name="execute">
    <vt:lpwstr/>
  </property>
  <property fmtid="{D5CDD505-2E9C-101B-9397-08002B2CF9AE}" pid="6" name="header-includes">
    <vt:lpwstr/>
  </property>
  <property fmtid="{D5CDD505-2E9C-101B-9397-08002B2CF9AE}" pid="7" name="include-after">
    <vt:lpwstr/>
  </property>
  <property fmtid="{D5CDD505-2E9C-101B-9397-08002B2CF9AE}" pid="8" name="include-before">
    <vt:lpwstr/>
  </property>
  <property fmtid="{D5CDD505-2E9C-101B-9397-08002B2CF9AE}" pid="9" name="labels">
    <vt:lpwstr/>
  </property>
  <property fmtid="{D5CDD505-2E9C-101B-9397-08002B2CF9AE}" pid="10" name="pagetitle">
    <vt:lpwstr>Age, Gender, Overall Survival and Time on Treatment for Lenalidomide maintenance therapy following a diagnosis of multiple myeloma</vt:lpwstr>
  </property>
  <property fmtid="{D5CDD505-2E9C-101B-9397-08002B2CF9AE}" pid="11" name="toc-title">
    <vt:lpwstr>Table of contents</vt:lpwstr>
  </property>
  <property fmtid="{D5CDD505-2E9C-101B-9397-08002B2CF9AE}" pid="12" name="ContentTypeId">
    <vt:lpwstr>0x0101006E23CB2CFF5870459BFB2D78F57472D6</vt:lpwstr>
  </property>
  <property fmtid="{D5CDD505-2E9C-101B-9397-08002B2CF9AE}" pid="13" name="MediaServiceImageTags">
    <vt:lpwstr/>
  </property>
  <property fmtid="{D5CDD505-2E9C-101B-9397-08002B2CF9AE}" pid="14" name="MSIP_Label_c69d85d5-6d9e-4305-a294-1f636ec0f2d6_Enabled">
    <vt:lpwstr>true</vt:lpwstr>
  </property>
  <property fmtid="{D5CDD505-2E9C-101B-9397-08002B2CF9AE}" pid="15" name="MSIP_Label_c69d85d5-6d9e-4305-a294-1f636ec0f2d6_SetDate">
    <vt:lpwstr>2026-03-19T13:14:03Z</vt:lpwstr>
  </property>
  <property fmtid="{D5CDD505-2E9C-101B-9397-08002B2CF9AE}" pid="16" name="MSIP_Label_c69d85d5-6d9e-4305-a294-1f636ec0f2d6_Method">
    <vt:lpwstr>Standard</vt:lpwstr>
  </property>
  <property fmtid="{D5CDD505-2E9C-101B-9397-08002B2CF9AE}" pid="17" name="MSIP_Label_c69d85d5-6d9e-4305-a294-1f636ec0f2d6_Name">
    <vt:lpwstr>OFFICIAL</vt:lpwstr>
  </property>
  <property fmtid="{D5CDD505-2E9C-101B-9397-08002B2CF9AE}" pid="18" name="MSIP_Label_c69d85d5-6d9e-4305-a294-1f636ec0f2d6_SiteId">
    <vt:lpwstr>6030f479-b342-472d-a5dd-740ff7538de9</vt:lpwstr>
  </property>
  <property fmtid="{D5CDD505-2E9C-101B-9397-08002B2CF9AE}" pid="19" name="MSIP_Label_c69d85d5-6d9e-4305-a294-1f636ec0f2d6_ActionId">
    <vt:lpwstr>a64c7972-99d8-42e3-ac23-0c39d45b20f9</vt:lpwstr>
  </property>
  <property fmtid="{D5CDD505-2E9C-101B-9397-08002B2CF9AE}" pid="20" name="MSIP_Label_c69d85d5-6d9e-4305-a294-1f636ec0f2d6_ContentBits">
    <vt:lpwstr>0</vt:lpwstr>
  </property>
  <property fmtid="{D5CDD505-2E9C-101B-9397-08002B2CF9AE}" pid="21" name="MSIP_Label_c69d85d5-6d9e-4305-a294-1f636ec0f2d6_Tag">
    <vt:lpwstr>10, 3, 0, 1</vt:lpwstr>
  </property>
</Properties>
</file>